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70" w:rsidRDefault="00134B6A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6126D" wp14:editId="428DB158">
                <wp:simplePos x="0" y="0"/>
                <wp:positionH relativeFrom="column">
                  <wp:posOffset>9662160</wp:posOffset>
                </wp:positionH>
                <wp:positionV relativeFrom="paragraph">
                  <wp:posOffset>17780</wp:posOffset>
                </wp:positionV>
                <wp:extent cx="2377440" cy="950595"/>
                <wp:effectExtent l="0" t="0" r="2286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B6A" w:rsidRPr="00134B6A" w:rsidRDefault="00134B6A" w:rsidP="00717FB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34B6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STRATEGIC PLAN</w:t>
                            </w:r>
                          </w:p>
                          <w:p w:rsidR="00134B6A" w:rsidRPr="00134B6A" w:rsidRDefault="00134B6A" w:rsidP="00717FB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34B6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61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0.8pt;margin-top:1.4pt;width:187.2pt;height:7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">
                <v:textbox>
                  <w:txbxContent>
                    <w:p w:rsidR="00134B6A" w:rsidRPr="00134B6A" w:rsidRDefault="00134B6A" w:rsidP="00717FB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34B6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STRATEGIC PLAN</w:t>
                      </w:r>
                    </w:p>
                    <w:p w:rsidR="00134B6A" w:rsidRPr="00134B6A" w:rsidRDefault="00134B6A" w:rsidP="00717FB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34B6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D314C" wp14:editId="73691862">
                <wp:simplePos x="0" y="0"/>
                <wp:positionH relativeFrom="column">
                  <wp:posOffset>1347216</wp:posOffset>
                </wp:positionH>
                <wp:positionV relativeFrom="paragraph">
                  <wp:posOffset>18288</wp:posOffset>
                </wp:positionV>
                <wp:extent cx="7559040" cy="140462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B6A" w:rsidRPr="00134B6A" w:rsidRDefault="00134B6A" w:rsidP="00134B6A">
                            <w:pPr>
                              <w:shd w:val="clear" w:color="auto" w:fill="0020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34B6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YR STATE SCHOOL</w:t>
                            </w:r>
                          </w:p>
                          <w:p w:rsidR="00134B6A" w:rsidRPr="00134B6A" w:rsidRDefault="00134B6A" w:rsidP="00134B6A">
                            <w:pPr>
                              <w:shd w:val="clear" w:color="auto" w:fill="002060"/>
                              <w:rPr>
                                <w:rFonts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134B6A"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  <w:t>VISION:</w:t>
                            </w:r>
                            <w:r w:rsidRPr="00134B6A">
                              <w:rPr>
                                <w:rFonts w:cs="Arial"/>
                                <w:i/>
                                <w:sz w:val="32"/>
                                <w:szCs w:val="32"/>
                              </w:rPr>
                              <w:t xml:space="preserve"> To help and guide the children of this school to progress towards their full potential as individuals and as members of society. </w:t>
                            </w:r>
                            <w:r>
                              <w:rPr>
                                <w:rFonts w:cs="Arial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Pr="00134B6A"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  <w:t>MOTTO</w:t>
                            </w:r>
                            <w:r w:rsidRPr="00134B6A">
                              <w:rPr>
                                <w:rFonts w:cs="Arial"/>
                                <w:i/>
                                <w:sz w:val="32"/>
                                <w:szCs w:val="32"/>
                              </w:rPr>
                              <w:t>: Play the Game</w:t>
                            </w:r>
                            <w:r>
                              <w:rPr>
                                <w:rFonts w:cs="Arial"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D314C" id="_x0000_s1027" type="#_x0000_t202" style="position:absolute;margin-left:106.1pt;margin-top:1.45pt;width:59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">
                <v:textbox style="mso-fit-shape-to-text:t">
                  <w:txbxContent>
                    <w:p w:rsidR="00134B6A" w:rsidRPr="00134B6A" w:rsidRDefault="00134B6A" w:rsidP="00134B6A">
                      <w:pPr>
                        <w:shd w:val="clear" w:color="auto" w:fill="0020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34B6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YR STATE SCHOOL</w:t>
                      </w:r>
                    </w:p>
                    <w:p w:rsidR="00134B6A" w:rsidRPr="00134B6A" w:rsidRDefault="00134B6A" w:rsidP="00134B6A">
                      <w:pPr>
                        <w:shd w:val="clear" w:color="auto" w:fill="002060"/>
                        <w:rPr>
                          <w:rFonts w:cs="Arial"/>
                          <w:i/>
                          <w:sz w:val="32"/>
                          <w:szCs w:val="32"/>
                        </w:rPr>
                      </w:pPr>
                      <w:r w:rsidRPr="00134B6A"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  <w:t>VISION:</w:t>
                      </w:r>
                      <w:r w:rsidRPr="00134B6A">
                        <w:rPr>
                          <w:rFonts w:cs="Arial"/>
                          <w:i/>
                          <w:sz w:val="32"/>
                          <w:szCs w:val="32"/>
                        </w:rPr>
                        <w:t xml:space="preserve"> To help and guide the children of this school to progress towards their full potential as individuals and as members of society. </w:t>
                      </w:r>
                      <w:r>
                        <w:rPr>
                          <w:rFonts w:cs="Arial"/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32"/>
                          <w:szCs w:val="32"/>
                        </w:rPr>
                        <w:tab/>
                      </w:r>
                      <w:r w:rsidRPr="00134B6A"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  <w:t>MOTTO</w:t>
                      </w:r>
                      <w:r w:rsidRPr="00134B6A">
                        <w:rPr>
                          <w:rFonts w:cs="Arial"/>
                          <w:i/>
                          <w:sz w:val="32"/>
                          <w:szCs w:val="32"/>
                        </w:rPr>
                        <w:t>: Play the Game</w:t>
                      </w:r>
                      <w:r>
                        <w:rPr>
                          <w:rFonts w:cs="Arial"/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714375" cy="752475"/>
            <wp:effectExtent l="0" t="0" r="9525" b="9525"/>
            <wp:docPr id="1" name="Picture 1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noProof/>
          <w:lang w:eastAsia="en-AU"/>
        </w:rPr>
        <w:drawing>
          <wp:inline distT="0" distB="0" distL="0" distR="0" wp14:anchorId="047D3664" wp14:editId="529C53DF">
            <wp:extent cx="714375" cy="752475"/>
            <wp:effectExtent l="0" t="0" r="9525" b="9525"/>
            <wp:docPr id="2" name="Picture 2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B6" w:rsidRDefault="00717FB6"/>
    <w:p w:rsidR="00717FB6" w:rsidRPr="00D862E1" w:rsidRDefault="00717FB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2049"/>
        <w:gridCol w:w="5103"/>
        <w:gridCol w:w="2240"/>
      </w:tblGrid>
      <w:tr w:rsidR="00394416" w:rsidTr="00D9046E">
        <w:tc>
          <w:tcPr>
            <w:tcW w:w="1555" w:type="dxa"/>
            <w:shd w:val="clear" w:color="auto" w:fill="002060"/>
          </w:tcPr>
          <w:p w:rsidR="00717FB6" w:rsidRDefault="00717FB6" w:rsidP="00717FB6">
            <w:pPr>
              <w:jc w:val="center"/>
            </w:pPr>
            <w:r>
              <w:t>DETE Strategic</w:t>
            </w:r>
          </w:p>
          <w:p w:rsidR="00717FB6" w:rsidRDefault="00717FB6" w:rsidP="00717FB6">
            <w:pPr>
              <w:jc w:val="center"/>
            </w:pPr>
            <w:r>
              <w:t>Plan</w:t>
            </w:r>
          </w:p>
          <w:p w:rsidR="00717FB6" w:rsidRDefault="00717FB6" w:rsidP="00717FB6">
            <w:pPr>
              <w:jc w:val="center"/>
            </w:pPr>
            <w:r>
              <w:t>2014-2018</w:t>
            </w:r>
          </w:p>
        </w:tc>
        <w:tc>
          <w:tcPr>
            <w:tcW w:w="1417" w:type="dxa"/>
            <w:shd w:val="clear" w:color="auto" w:fill="002060"/>
          </w:tcPr>
          <w:p w:rsidR="00717FB6" w:rsidRDefault="00717FB6" w:rsidP="00717FB6">
            <w:pPr>
              <w:jc w:val="center"/>
            </w:pPr>
            <w:r>
              <w:t>State Schools</w:t>
            </w:r>
          </w:p>
          <w:p w:rsidR="00717FB6" w:rsidRDefault="00717FB6" w:rsidP="00717FB6">
            <w:pPr>
              <w:jc w:val="center"/>
            </w:pPr>
            <w:r>
              <w:t>Strategy</w:t>
            </w:r>
          </w:p>
          <w:p w:rsidR="00717FB6" w:rsidRDefault="00717FB6" w:rsidP="00717FB6">
            <w:pPr>
              <w:jc w:val="center"/>
            </w:pPr>
            <w:r>
              <w:t>2014-2018</w:t>
            </w:r>
          </w:p>
        </w:tc>
        <w:tc>
          <w:tcPr>
            <w:tcW w:w="12049" w:type="dxa"/>
            <w:shd w:val="clear" w:color="auto" w:fill="002060"/>
          </w:tcPr>
          <w:p w:rsidR="00717FB6" w:rsidRPr="00717FB6" w:rsidRDefault="00717FB6" w:rsidP="00717FB6">
            <w:pPr>
              <w:jc w:val="center"/>
              <w:rPr>
                <w:sz w:val="24"/>
                <w:szCs w:val="24"/>
              </w:rPr>
            </w:pPr>
          </w:p>
          <w:p w:rsidR="00717FB6" w:rsidRPr="00D862E1" w:rsidRDefault="00717FB6" w:rsidP="00717FB6">
            <w:pPr>
              <w:jc w:val="center"/>
              <w:rPr>
                <w:sz w:val="28"/>
                <w:szCs w:val="28"/>
              </w:rPr>
            </w:pPr>
            <w:r w:rsidRPr="00D862E1">
              <w:rPr>
                <w:sz w:val="28"/>
                <w:szCs w:val="28"/>
              </w:rPr>
              <w:t>Strategies</w:t>
            </w:r>
          </w:p>
        </w:tc>
        <w:tc>
          <w:tcPr>
            <w:tcW w:w="5103" w:type="dxa"/>
            <w:shd w:val="clear" w:color="auto" w:fill="002060"/>
          </w:tcPr>
          <w:p w:rsidR="00717FB6" w:rsidRPr="00717FB6" w:rsidRDefault="00717FB6" w:rsidP="00717FB6">
            <w:pPr>
              <w:rPr>
                <w:sz w:val="24"/>
                <w:szCs w:val="24"/>
              </w:rPr>
            </w:pPr>
          </w:p>
          <w:p w:rsidR="00717FB6" w:rsidRPr="00D862E1" w:rsidRDefault="00717FB6" w:rsidP="00717FB6">
            <w:pPr>
              <w:rPr>
                <w:sz w:val="28"/>
                <w:szCs w:val="28"/>
              </w:rPr>
            </w:pPr>
            <w:r w:rsidRPr="00D862E1">
              <w:rPr>
                <w:sz w:val="28"/>
                <w:szCs w:val="28"/>
              </w:rPr>
              <w:t>Performance Measures</w:t>
            </w:r>
          </w:p>
        </w:tc>
        <w:tc>
          <w:tcPr>
            <w:tcW w:w="2240" w:type="dxa"/>
            <w:shd w:val="clear" w:color="auto" w:fill="002060"/>
          </w:tcPr>
          <w:p w:rsidR="00717FB6" w:rsidRPr="00717FB6" w:rsidRDefault="00717FB6">
            <w:pPr>
              <w:rPr>
                <w:sz w:val="24"/>
                <w:szCs w:val="24"/>
              </w:rPr>
            </w:pPr>
          </w:p>
          <w:p w:rsidR="00717FB6" w:rsidRPr="00D862E1" w:rsidRDefault="00717FB6">
            <w:pPr>
              <w:rPr>
                <w:sz w:val="28"/>
                <w:szCs w:val="28"/>
              </w:rPr>
            </w:pPr>
            <w:r w:rsidRPr="00D862E1">
              <w:rPr>
                <w:sz w:val="28"/>
                <w:szCs w:val="28"/>
              </w:rPr>
              <w:t>Evidence Source</w:t>
            </w:r>
          </w:p>
        </w:tc>
      </w:tr>
      <w:tr w:rsidR="00E639FE" w:rsidTr="00D9046E">
        <w:trPr>
          <w:cantSplit/>
          <w:trHeight w:val="1134"/>
        </w:trPr>
        <w:tc>
          <w:tcPr>
            <w:tcW w:w="1555" w:type="dxa"/>
            <w:shd w:val="clear" w:color="auto" w:fill="FFFF00"/>
            <w:textDirection w:val="btLr"/>
          </w:tcPr>
          <w:p w:rsidR="001118F3" w:rsidRPr="00D330A8" w:rsidRDefault="001118F3" w:rsidP="001118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118F3" w:rsidRPr="00D330A8" w:rsidRDefault="001118F3" w:rsidP="001118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D7FED" w:rsidRPr="00D330A8" w:rsidRDefault="001118F3" w:rsidP="001118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30A8">
              <w:rPr>
                <w:sz w:val="24"/>
                <w:szCs w:val="24"/>
              </w:rPr>
              <w:t>Successful learners</w:t>
            </w:r>
          </w:p>
        </w:tc>
        <w:tc>
          <w:tcPr>
            <w:tcW w:w="1417" w:type="dxa"/>
          </w:tcPr>
          <w:p w:rsidR="005D7FED" w:rsidRDefault="005D7FED">
            <w:r>
              <w:t>Successful Learners</w:t>
            </w:r>
          </w:p>
          <w:p w:rsidR="001118F3" w:rsidRDefault="001118F3"/>
          <w:p w:rsidR="001118F3" w:rsidRDefault="001118F3"/>
          <w:p w:rsidR="001118F3" w:rsidRDefault="001118F3"/>
          <w:p w:rsidR="001118F3" w:rsidRDefault="001118F3"/>
          <w:p w:rsidR="001118F3" w:rsidRDefault="001118F3"/>
          <w:p w:rsidR="001118F3" w:rsidRDefault="001118F3"/>
          <w:p w:rsidR="001118F3" w:rsidRDefault="001118F3"/>
          <w:p w:rsidR="001118F3" w:rsidRDefault="001118F3"/>
          <w:p w:rsidR="001118F3" w:rsidRDefault="001118F3"/>
          <w:p w:rsidR="001118F3" w:rsidRDefault="001118F3"/>
        </w:tc>
        <w:tc>
          <w:tcPr>
            <w:tcW w:w="12049" w:type="dxa"/>
          </w:tcPr>
          <w:p w:rsidR="00394416" w:rsidRDefault="00394416" w:rsidP="00394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Reading </w:t>
            </w:r>
          </w:p>
          <w:p w:rsidR="005B0AE5" w:rsidRDefault="005B0AE5" w:rsidP="009F7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 expectations in performance for all students</w:t>
            </w:r>
          </w:p>
          <w:p w:rsidR="005B0AE5" w:rsidRPr="00B260DE" w:rsidRDefault="005B0AE5" w:rsidP="00B260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on metalinguistic, phonological and phonemic awareness in the</w:t>
            </w:r>
            <w:r w:rsidR="00425A0C">
              <w:rPr>
                <w:sz w:val="16"/>
                <w:szCs w:val="16"/>
              </w:rPr>
              <w:t xml:space="preserve"> ea</w:t>
            </w:r>
            <w:r>
              <w:rPr>
                <w:sz w:val="16"/>
                <w:szCs w:val="16"/>
              </w:rPr>
              <w:t>rly years</w:t>
            </w:r>
            <w:r w:rsidR="00EF7252">
              <w:rPr>
                <w:sz w:val="16"/>
                <w:szCs w:val="16"/>
              </w:rPr>
              <w:t xml:space="preserve">, </w:t>
            </w:r>
            <w:r w:rsidR="00EF7252" w:rsidRPr="009F7080">
              <w:rPr>
                <w:sz w:val="16"/>
                <w:szCs w:val="16"/>
              </w:rPr>
              <w:t>Oral language program P/1/2</w:t>
            </w:r>
            <w:r w:rsidR="00EF7252">
              <w:rPr>
                <w:sz w:val="16"/>
                <w:szCs w:val="16"/>
              </w:rPr>
              <w:t xml:space="preserve"> in conjunction with Speech Pathologist.</w:t>
            </w:r>
          </w:p>
          <w:p w:rsidR="00394416" w:rsidRPr="00262264" w:rsidRDefault="00747F84" w:rsidP="009F7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394416" w:rsidRPr="00262264">
              <w:rPr>
                <w:sz w:val="16"/>
                <w:szCs w:val="16"/>
              </w:rPr>
              <w:t>mplementation of 100 minute Literacy Block</w:t>
            </w:r>
            <w:r>
              <w:rPr>
                <w:sz w:val="16"/>
                <w:szCs w:val="16"/>
              </w:rPr>
              <w:t>s</w:t>
            </w:r>
            <w:r w:rsidR="00B50D7A">
              <w:rPr>
                <w:sz w:val="16"/>
                <w:szCs w:val="16"/>
              </w:rPr>
              <w:t>, 4 Lesson sequence, 3 Cueing system</w:t>
            </w:r>
            <w:r>
              <w:rPr>
                <w:sz w:val="16"/>
                <w:szCs w:val="16"/>
              </w:rPr>
              <w:t>.</w:t>
            </w:r>
          </w:p>
          <w:p w:rsidR="00394416" w:rsidRDefault="00394416" w:rsidP="009F7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262264">
              <w:rPr>
                <w:sz w:val="16"/>
                <w:szCs w:val="16"/>
              </w:rPr>
              <w:t xml:space="preserve">Benchmark all students – </w:t>
            </w:r>
            <w:proofErr w:type="spellStart"/>
            <w:r w:rsidRPr="00262264">
              <w:rPr>
                <w:sz w:val="16"/>
                <w:szCs w:val="16"/>
              </w:rPr>
              <w:t>F</w:t>
            </w:r>
            <w:r w:rsidR="00747F84">
              <w:rPr>
                <w:sz w:val="16"/>
                <w:szCs w:val="16"/>
              </w:rPr>
              <w:t>ountas</w:t>
            </w:r>
            <w:proofErr w:type="spellEnd"/>
            <w:r w:rsidR="00747F84">
              <w:rPr>
                <w:sz w:val="16"/>
                <w:szCs w:val="16"/>
              </w:rPr>
              <w:t xml:space="preserve"> </w:t>
            </w:r>
            <w:r w:rsidRPr="00262264">
              <w:rPr>
                <w:sz w:val="16"/>
                <w:szCs w:val="16"/>
              </w:rPr>
              <w:t>&amp;</w:t>
            </w:r>
            <w:r w:rsidR="00747F84">
              <w:rPr>
                <w:sz w:val="16"/>
                <w:szCs w:val="16"/>
              </w:rPr>
              <w:t xml:space="preserve"> </w:t>
            </w:r>
            <w:proofErr w:type="spellStart"/>
            <w:r w:rsidRPr="00262264">
              <w:rPr>
                <w:sz w:val="16"/>
                <w:szCs w:val="16"/>
              </w:rPr>
              <w:t>P</w:t>
            </w:r>
            <w:r w:rsidR="00747F84">
              <w:rPr>
                <w:sz w:val="16"/>
                <w:szCs w:val="16"/>
              </w:rPr>
              <w:t>innell</w:t>
            </w:r>
            <w:proofErr w:type="spellEnd"/>
          </w:p>
          <w:p w:rsidR="00B260DE" w:rsidRDefault="00B260DE" w:rsidP="00B260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ESL </w:t>
            </w:r>
            <w:proofErr w:type="spellStart"/>
            <w:r w:rsidRPr="00262264">
              <w:rPr>
                <w:sz w:val="16"/>
                <w:szCs w:val="16"/>
              </w:rPr>
              <w:t>Bandscale</w:t>
            </w:r>
            <w:proofErr w:type="spellEnd"/>
            <w:r w:rsidRPr="002622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identified Aboriginal and Torres Strait Islander </w:t>
            </w:r>
            <w:r w:rsidRPr="00262264">
              <w:rPr>
                <w:sz w:val="16"/>
                <w:szCs w:val="16"/>
              </w:rPr>
              <w:t xml:space="preserve">students to inform teaching and differentiation </w:t>
            </w:r>
            <w:r>
              <w:rPr>
                <w:sz w:val="16"/>
                <w:szCs w:val="16"/>
              </w:rPr>
              <w:t xml:space="preserve">for </w:t>
            </w:r>
            <w:r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whole class </w:t>
            </w:r>
            <w:r w:rsidRPr="00262264">
              <w:rPr>
                <w:sz w:val="16"/>
                <w:szCs w:val="16"/>
              </w:rPr>
              <w:t>– evidence must be seen in daily planning</w:t>
            </w:r>
            <w:r>
              <w:rPr>
                <w:sz w:val="16"/>
                <w:szCs w:val="16"/>
              </w:rPr>
              <w:t xml:space="preserve"> and ICP’s where necessary</w:t>
            </w:r>
            <w:r w:rsidRPr="00262264">
              <w:rPr>
                <w:sz w:val="16"/>
                <w:szCs w:val="16"/>
              </w:rPr>
              <w:t>.</w:t>
            </w:r>
          </w:p>
          <w:p w:rsidR="00B260DE" w:rsidRPr="00B260DE" w:rsidRDefault="00B260DE" w:rsidP="00B260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Collaborate</w:t>
            </w:r>
            <w:r w:rsidRPr="009F7080">
              <w:rPr>
                <w:sz w:val="16"/>
                <w:szCs w:val="16"/>
              </w:rPr>
              <w:t xml:space="preserve"> with EATSIP team to develop understanding and </w:t>
            </w:r>
            <w:r>
              <w:rPr>
                <w:sz w:val="16"/>
                <w:szCs w:val="16"/>
              </w:rPr>
              <w:t>a</w:t>
            </w:r>
            <w:r w:rsidRPr="009F7080">
              <w:rPr>
                <w:sz w:val="16"/>
                <w:szCs w:val="16"/>
              </w:rPr>
              <w:t>cknowledgement in the classroom of home language and difference between home language and school language (SAE)</w:t>
            </w:r>
          </w:p>
          <w:p w:rsidR="005B0AE5" w:rsidRDefault="005B0AE5" w:rsidP="009F7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to implement Levelled Literacy Intervention (LLI) as a short term intervention strategy</w:t>
            </w:r>
          </w:p>
          <w:p w:rsidR="00EF7252" w:rsidRDefault="00EF7252" w:rsidP="00EF72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2520">
              <w:rPr>
                <w:sz w:val="16"/>
                <w:szCs w:val="16"/>
              </w:rPr>
              <w:t>Cater for individuals by providing explicit feedback</w:t>
            </w:r>
            <w:r>
              <w:rPr>
                <w:sz w:val="16"/>
                <w:szCs w:val="16"/>
              </w:rPr>
              <w:t xml:space="preserve"> to students on their progress.</w:t>
            </w:r>
          </w:p>
          <w:p w:rsidR="00EF7252" w:rsidRDefault="00EF7252" w:rsidP="00EF72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practices to be embedded in the classroom in conjunction with the SEP teacher.</w:t>
            </w:r>
          </w:p>
          <w:p w:rsidR="00394416" w:rsidRPr="00262264" w:rsidRDefault="00394416" w:rsidP="009F7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262264">
              <w:rPr>
                <w:sz w:val="16"/>
                <w:szCs w:val="16"/>
              </w:rPr>
              <w:t xml:space="preserve">5 weekly case management meetings for improvement. </w:t>
            </w:r>
          </w:p>
          <w:p w:rsidR="00121A45" w:rsidRDefault="00121A45" w:rsidP="00394416">
            <w:pPr>
              <w:rPr>
                <w:b/>
                <w:sz w:val="16"/>
                <w:szCs w:val="16"/>
              </w:rPr>
            </w:pPr>
          </w:p>
          <w:p w:rsidR="00394416" w:rsidRDefault="00394416" w:rsidP="00394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</w:t>
            </w:r>
          </w:p>
          <w:p w:rsidR="00394416" w:rsidRPr="00262264" w:rsidRDefault="00394416" w:rsidP="009F7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262264">
              <w:rPr>
                <w:sz w:val="16"/>
                <w:szCs w:val="16"/>
              </w:rPr>
              <w:t>Develop Writing exemplars at A, B, C standard that are unpacked by classroom teachers with their students</w:t>
            </w:r>
            <w:r w:rsidR="00E46353">
              <w:rPr>
                <w:sz w:val="16"/>
                <w:szCs w:val="16"/>
              </w:rPr>
              <w:t xml:space="preserve"> or teachers develop </w:t>
            </w:r>
            <w:proofErr w:type="gramStart"/>
            <w:r w:rsidR="00E46353">
              <w:rPr>
                <w:sz w:val="16"/>
                <w:szCs w:val="16"/>
              </w:rPr>
              <w:t>A</w:t>
            </w:r>
            <w:proofErr w:type="gramEnd"/>
            <w:r w:rsidR="00E46353">
              <w:rPr>
                <w:sz w:val="16"/>
                <w:szCs w:val="16"/>
              </w:rPr>
              <w:t xml:space="preserve"> exemplars with students.</w:t>
            </w:r>
            <w:r w:rsidRPr="00262264">
              <w:rPr>
                <w:sz w:val="16"/>
                <w:szCs w:val="16"/>
              </w:rPr>
              <w:t xml:space="preserve"> </w:t>
            </w:r>
          </w:p>
          <w:p w:rsidR="00394416" w:rsidRPr="00262264" w:rsidRDefault="00394416" w:rsidP="009F7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262264">
              <w:rPr>
                <w:sz w:val="16"/>
                <w:szCs w:val="16"/>
              </w:rPr>
              <w:t>Continued implementation of 100 minute Literacy Block</w:t>
            </w:r>
            <w:r w:rsidR="00E46353">
              <w:rPr>
                <w:sz w:val="16"/>
                <w:szCs w:val="16"/>
              </w:rPr>
              <w:t xml:space="preserve"> to allow flow from reading to writing.</w:t>
            </w:r>
            <w:r w:rsidRPr="00262264">
              <w:rPr>
                <w:sz w:val="16"/>
                <w:szCs w:val="16"/>
              </w:rPr>
              <w:t xml:space="preserve"> </w:t>
            </w:r>
          </w:p>
          <w:p w:rsidR="00121A45" w:rsidRDefault="00121A45" w:rsidP="00747F84">
            <w:pPr>
              <w:rPr>
                <w:b/>
                <w:sz w:val="16"/>
                <w:szCs w:val="16"/>
              </w:rPr>
            </w:pPr>
          </w:p>
          <w:p w:rsidR="00747F84" w:rsidRDefault="00747F84" w:rsidP="00747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Attendance </w:t>
            </w:r>
          </w:p>
          <w:p w:rsidR="00747F84" w:rsidRPr="00FE59D5" w:rsidRDefault="00FE59D5" w:rsidP="003272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E59D5">
              <w:rPr>
                <w:sz w:val="16"/>
                <w:szCs w:val="16"/>
              </w:rPr>
              <w:t xml:space="preserve">50 Day Attendance Challenges, </w:t>
            </w:r>
            <w:r w:rsidR="006A74A4">
              <w:rPr>
                <w:sz w:val="16"/>
                <w:szCs w:val="16"/>
              </w:rPr>
              <w:t>t</w:t>
            </w:r>
            <w:r w:rsidR="00747F84" w:rsidRPr="00FE59D5">
              <w:rPr>
                <w:sz w:val="16"/>
                <w:szCs w:val="16"/>
              </w:rPr>
              <w:t xml:space="preserve">eachers to update whole school and class attendance data walls every 5 weeks. </w:t>
            </w:r>
          </w:p>
          <w:p w:rsidR="00747F84" w:rsidRPr="00262264" w:rsidRDefault="00747F84" w:rsidP="009F7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262264">
              <w:rPr>
                <w:sz w:val="16"/>
                <w:szCs w:val="16"/>
              </w:rPr>
              <w:t xml:space="preserve">Parade class awards and trophy for highest attendance fortnightly. </w:t>
            </w:r>
          </w:p>
          <w:p w:rsidR="00910075" w:rsidRDefault="00910075" w:rsidP="009F7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an Academic Success Guarantee</w:t>
            </w:r>
          </w:p>
          <w:p w:rsidR="00557FF1" w:rsidRPr="00910075" w:rsidRDefault="00747F84" w:rsidP="00457C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910075">
              <w:rPr>
                <w:sz w:val="16"/>
                <w:szCs w:val="16"/>
              </w:rPr>
              <w:t xml:space="preserve">Continued daily phone calls </w:t>
            </w:r>
            <w:r w:rsidR="00910075" w:rsidRPr="00910075">
              <w:rPr>
                <w:sz w:val="16"/>
                <w:szCs w:val="16"/>
              </w:rPr>
              <w:t xml:space="preserve">to parents if children are away, </w:t>
            </w:r>
            <w:r w:rsidR="006A74A4">
              <w:rPr>
                <w:sz w:val="16"/>
                <w:szCs w:val="16"/>
              </w:rPr>
              <w:t>c</w:t>
            </w:r>
            <w:r w:rsidRPr="00910075">
              <w:rPr>
                <w:sz w:val="16"/>
                <w:szCs w:val="16"/>
              </w:rPr>
              <w:t>ontinued practice of home visits including business card drops.</w:t>
            </w:r>
          </w:p>
          <w:p w:rsidR="007A2520" w:rsidRPr="0071790F" w:rsidRDefault="00557FF1" w:rsidP="007A25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 xml:space="preserve">Case manage student attendance through phone calls </w:t>
            </w:r>
            <w:r w:rsidR="007A2520">
              <w:rPr>
                <w:sz w:val="16"/>
                <w:szCs w:val="16"/>
              </w:rPr>
              <w:t>and employ a full time</w:t>
            </w:r>
            <w:r w:rsidR="00CA6F18">
              <w:rPr>
                <w:sz w:val="16"/>
                <w:szCs w:val="16"/>
              </w:rPr>
              <w:t xml:space="preserve"> Aboriginal and Torres Strait Islander</w:t>
            </w:r>
            <w:r w:rsidR="007A2520">
              <w:rPr>
                <w:sz w:val="16"/>
                <w:szCs w:val="16"/>
              </w:rPr>
              <w:t xml:space="preserve"> liaison officer for home visits.</w:t>
            </w:r>
          </w:p>
          <w:p w:rsidR="005D7FED" w:rsidRPr="00EF7252" w:rsidRDefault="00557FF1" w:rsidP="00EF72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>Reward students for high attendance through use of class rewards, pizza parties and lucky draws.</w:t>
            </w:r>
          </w:p>
        </w:tc>
        <w:tc>
          <w:tcPr>
            <w:tcW w:w="510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5"/>
              <w:gridCol w:w="615"/>
              <w:gridCol w:w="663"/>
              <w:gridCol w:w="662"/>
              <w:gridCol w:w="672"/>
            </w:tblGrid>
            <w:tr w:rsidR="00D9046E" w:rsidTr="004B36BB">
              <w:tc>
                <w:tcPr>
                  <w:tcW w:w="2872" w:type="dxa"/>
                  <w:gridSpan w:val="2"/>
                </w:tcPr>
                <w:p w:rsidR="00D9046E" w:rsidRDefault="00EA2497" w:rsidP="00D9046E">
                  <w:pPr>
                    <w:spacing w:line="256" w:lineRule="auto"/>
                    <w:contextualSpacing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Reading </w:t>
                  </w:r>
                  <w:r w:rsidR="00D9046E">
                    <w:rPr>
                      <w:sz w:val="16"/>
                      <w:szCs w:val="16"/>
                    </w:rPr>
                    <w:t>Targets</w:t>
                  </w:r>
                </w:p>
              </w:tc>
              <w:tc>
                <w:tcPr>
                  <w:tcW w:w="666" w:type="dxa"/>
                </w:tcPr>
                <w:p w:rsidR="00D9046E" w:rsidRDefault="00D9046E" w:rsidP="00D9046E">
                  <w:pPr>
                    <w:spacing w:line="256" w:lineRule="auto"/>
                    <w:contextualSpacing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2016</w:t>
                  </w:r>
                </w:p>
              </w:tc>
              <w:tc>
                <w:tcPr>
                  <w:tcW w:w="665" w:type="dxa"/>
                </w:tcPr>
                <w:p w:rsidR="00D9046E" w:rsidRDefault="00D9046E" w:rsidP="00D9046E">
                  <w:pPr>
                    <w:spacing w:line="256" w:lineRule="auto"/>
                    <w:contextualSpacing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2017</w:t>
                  </w:r>
                </w:p>
              </w:tc>
              <w:tc>
                <w:tcPr>
                  <w:tcW w:w="674" w:type="dxa"/>
                </w:tcPr>
                <w:p w:rsidR="00D9046E" w:rsidRDefault="00D9046E" w:rsidP="00D9046E">
                  <w:pPr>
                    <w:spacing w:line="256" w:lineRule="auto"/>
                    <w:contextualSpacing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2018</w:t>
                  </w:r>
                </w:p>
              </w:tc>
            </w:tr>
            <w:tr w:rsidR="00D9046E" w:rsidTr="007470EE">
              <w:tc>
                <w:tcPr>
                  <w:tcW w:w="2872" w:type="dxa"/>
                  <w:gridSpan w:val="2"/>
                </w:tcPr>
                <w:p w:rsidR="00D9046E" w:rsidRPr="00D9046E" w:rsidRDefault="00D9046E" w:rsidP="00D9046E">
                  <w:pPr>
                    <w:spacing w:line="256" w:lineRule="auto"/>
                    <w:contextualSpacing/>
                    <w:rPr>
                      <w:sz w:val="16"/>
                      <w:szCs w:val="16"/>
                    </w:rPr>
                  </w:pPr>
                  <w:r w:rsidRPr="00D9046E">
                    <w:rPr>
                      <w:sz w:val="16"/>
                      <w:szCs w:val="16"/>
                    </w:rPr>
                    <w:t>Students achieving at or above year level reading benchmarks (F &amp; P)</w:t>
                  </w:r>
                </w:p>
              </w:tc>
              <w:tc>
                <w:tcPr>
                  <w:tcW w:w="666" w:type="dxa"/>
                </w:tcPr>
                <w:p w:rsidR="00D9046E" w:rsidRPr="00D9046E" w:rsidRDefault="00D9046E" w:rsidP="00D9046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9046E">
                    <w:rPr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665" w:type="dxa"/>
                </w:tcPr>
                <w:p w:rsidR="00D9046E" w:rsidRPr="00D9046E" w:rsidRDefault="00D9046E" w:rsidP="00D9046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9046E">
                    <w:rPr>
                      <w:sz w:val="16"/>
                      <w:szCs w:val="16"/>
                    </w:rPr>
                    <w:t>85%</w:t>
                  </w:r>
                </w:p>
              </w:tc>
              <w:tc>
                <w:tcPr>
                  <w:tcW w:w="674" w:type="dxa"/>
                </w:tcPr>
                <w:p w:rsidR="00D9046E" w:rsidRPr="00D9046E" w:rsidRDefault="00D9046E" w:rsidP="00D9046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9046E">
                    <w:rPr>
                      <w:sz w:val="16"/>
                      <w:szCs w:val="16"/>
                    </w:rPr>
                    <w:t>90%+</w:t>
                  </w:r>
                </w:p>
              </w:tc>
            </w:tr>
            <w:tr w:rsidR="00FB2FF9" w:rsidTr="00D9046E">
              <w:tc>
                <w:tcPr>
                  <w:tcW w:w="2297" w:type="dxa"/>
                  <w:vMerge w:val="restart"/>
                </w:tcPr>
                <w:p w:rsidR="00FB2FF9" w:rsidRPr="00D9046E" w:rsidRDefault="00FB2FF9" w:rsidP="00D9046E">
                  <w:pPr>
                    <w:spacing w:line="256" w:lineRule="auto"/>
                    <w:contextualSpacing/>
                    <w:rPr>
                      <w:sz w:val="16"/>
                      <w:szCs w:val="16"/>
                    </w:rPr>
                  </w:pPr>
                  <w:r w:rsidRPr="00D9046E">
                    <w:rPr>
                      <w:sz w:val="16"/>
                      <w:szCs w:val="16"/>
                    </w:rPr>
                    <w:t>Year 3</w:t>
                  </w:r>
                  <w:r>
                    <w:rPr>
                      <w:sz w:val="16"/>
                      <w:szCs w:val="16"/>
                    </w:rPr>
                    <w:t xml:space="preserve"> &amp; 5 students A</w:t>
                  </w:r>
                  <w:r w:rsidRPr="00D9046E">
                    <w:rPr>
                      <w:sz w:val="16"/>
                      <w:szCs w:val="16"/>
                    </w:rPr>
                    <w:t xml:space="preserve">t and Above </w:t>
                  </w:r>
                  <w:r w:rsidR="00EA2497">
                    <w:rPr>
                      <w:sz w:val="16"/>
                      <w:szCs w:val="16"/>
                    </w:rPr>
                    <w:t>National Minimum Standards</w:t>
                  </w:r>
                </w:p>
              </w:tc>
              <w:tc>
                <w:tcPr>
                  <w:tcW w:w="575" w:type="dxa"/>
                </w:tcPr>
                <w:p w:rsidR="00FB2FF9" w:rsidRPr="00D9046E" w:rsidRDefault="00FB2FF9" w:rsidP="00D9046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Yr. 3</w:t>
                  </w:r>
                  <w:r w:rsidR="00835D97">
                    <w:rPr>
                      <w:sz w:val="16"/>
                      <w:szCs w:val="16"/>
                    </w:rPr>
                    <w:t xml:space="preserve"> </w:t>
                  </w:r>
                  <w:r w:rsidR="00835D97" w:rsidRPr="00835D97">
                    <w:rPr>
                      <w:color w:val="FF0000"/>
                      <w:sz w:val="16"/>
                      <w:szCs w:val="16"/>
                    </w:rPr>
                    <w:t>84.6%</w:t>
                  </w:r>
                </w:p>
              </w:tc>
              <w:tc>
                <w:tcPr>
                  <w:tcW w:w="666" w:type="dxa"/>
                </w:tcPr>
                <w:p w:rsidR="00FB2FF9" w:rsidRPr="00D9046E" w:rsidRDefault="00835D97" w:rsidP="00D9046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</w:t>
                  </w:r>
                  <w:r w:rsidR="00FB2FF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</w:tcPr>
                <w:p w:rsidR="00FB2FF9" w:rsidRPr="00D9046E" w:rsidRDefault="00835D97" w:rsidP="00D9046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</w:t>
                  </w:r>
                  <w:r w:rsidR="00FB2FF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</w:tcPr>
                <w:p w:rsidR="00FB2FF9" w:rsidRPr="00D9046E" w:rsidRDefault="00835D97" w:rsidP="00D9046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</w:t>
                  </w:r>
                  <w:r w:rsidR="00FB2FF9">
                    <w:rPr>
                      <w:sz w:val="16"/>
                      <w:szCs w:val="16"/>
                    </w:rPr>
                    <w:t>%</w:t>
                  </w: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</w:tr>
            <w:tr w:rsidR="00FB2FF9" w:rsidTr="00D9046E">
              <w:tc>
                <w:tcPr>
                  <w:tcW w:w="2297" w:type="dxa"/>
                  <w:vMerge/>
                </w:tcPr>
                <w:p w:rsidR="00FB2FF9" w:rsidRDefault="00FB2FF9" w:rsidP="00D9046E">
                  <w:pPr>
                    <w:spacing w:line="256" w:lineRule="auto"/>
                    <w:contextualSpacing/>
                    <w:jc w:val="both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575" w:type="dxa"/>
                </w:tcPr>
                <w:p w:rsidR="00FB2FF9" w:rsidRPr="00D9046E" w:rsidRDefault="00FB2FF9" w:rsidP="00D9046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Yr. 5</w:t>
                  </w:r>
                  <w:r w:rsidR="00835D97">
                    <w:rPr>
                      <w:sz w:val="16"/>
                      <w:szCs w:val="16"/>
                    </w:rPr>
                    <w:t xml:space="preserve"> </w:t>
                  </w:r>
                  <w:r w:rsidR="00835D97" w:rsidRPr="00835D97">
                    <w:rPr>
                      <w:color w:val="FF0000"/>
                      <w:sz w:val="16"/>
                      <w:szCs w:val="16"/>
                    </w:rPr>
                    <w:t>85.7%</w:t>
                  </w:r>
                </w:p>
              </w:tc>
              <w:tc>
                <w:tcPr>
                  <w:tcW w:w="666" w:type="dxa"/>
                </w:tcPr>
                <w:p w:rsidR="00FB2FF9" w:rsidRPr="00D9046E" w:rsidRDefault="00FB2FF9" w:rsidP="00835D97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835D97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</w:tcPr>
                <w:p w:rsidR="00FB2FF9" w:rsidRPr="00D9046E" w:rsidRDefault="00835D97" w:rsidP="00D9046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</w:t>
                  </w:r>
                  <w:r w:rsidR="00FB2FF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</w:tcPr>
                <w:p w:rsidR="00FB2FF9" w:rsidRPr="00D9046E" w:rsidRDefault="00835D97" w:rsidP="00D9046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</w:t>
                  </w:r>
                  <w:r w:rsidR="00FB2FF9">
                    <w:rPr>
                      <w:sz w:val="16"/>
                      <w:szCs w:val="16"/>
                    </w:rPr>
                    <w:t>%</w:t>
                  </w: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</w:tr>
            <w:tr w:rsidR="00FB2FF9" w:rsidTr="00D9046E">
              <w:tc>
                <w:tcPr>
                  <w:tcW w:w="2297" w:type="dxa"/>
                  <w:vMerge w:val="restart"/>
                </w:tcPr>
                <w:p w:rsidR="00FB2FF9" w:rsidRDefault="00FB2FF9" w:rsidP="00D9046E">
                  <w:pPr>
                    <w:spacing w:line="256" w:lineRule="auto"/>
                    <w:contextualSpacing/>
                    <w:jc w:val="both"/>
                    <w:rPr>
                      <w:sz w:val="16"/>
                      <w:szCs w:val="16"/>
                      <w:u w:val="single"/>
                    </w:rPr>
                  </w:pPr>
                  <w:r w:rsidRPr="00D9046E">
                    <w:rPr>
                      <w:sz w:val="16"/>
                      <w:szCs w:val="16"/>
                    </w:rPr>
                    <w:t>Year 3</w:t>
                  </w:r>
                  <w:r>
                    <w:rPr>
                      <w:sz w:val="16"/>
                      <w:szCs w:val="16"/>
                    </w:rPr>
                    <w:t xml:space="preserve"> &amp; 5 students identified</w:t>
                  </w:r>
                  <w:r w:rsidR="00EA2497">
                    <w:rPr>
                      <w:sz w:val="16"/>
                      <w:szCs w:val="16"/>
                    </w:rPr>
                    <w:t xml:space="preserve"> in the Upper 2 Bands</w:t>
                  </w:r>
                </w:p>
              </w:tc>
              <w:tc>
                <w:tcPr>
                  <w:tcW w:w="575" w:type="dxa"/>
                </w:tcPr>
                <w:p w:rsidR="00FB2FF9" w:rsidRDefault="00FB2FF9" w:rsidP="00D9046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Yr. 3</w:t>
                  </w:r>
                </w:p>
                <w:p w:rsidR="00835D97" w:rsidRPr="00D9046E" w:rsidRDefault="00835D97" w:rsidP="00D9046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835D97">
                    <w:rPr>
                      <w:color w:val="FF0000"/>
                      <w:sz w:val="16"/>
                      <w:szCs w:val="16"/>
                    </w:rPr>
                    <w:t>7.7%</w:t>
                  </w:r>
                </w:p>
              </w:tc>
              <w:tc>
                <w:tcPr>
                  <w:tcW w:w="666" w:type="dxa"/>
                </w:tcPr>
                <w:p w:rsidR="00FB2FF9" w:rsidRPr="00D9046E" w:rsidRDefault="00835D97" w:rsidP="00835D97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FB2FF9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665" w:type="dxa"/>
                </w:tcPr>
                <w:p w:rsidR="00FB2FF9" w:rsidRPr="00D9046E" w:rsidRDefault="000B1D8E" w:rsidP="00835D97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="00FB2FF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</w:tcPr>
                <w:p w:rsidR="00FB2FF9" w:rsidRPr="00D9046E" w:rsidRDefault="000B1D8E" w:rsidP="00D9046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FB2FF9">
                    <w:rPr>
                      <w:sz w:val="16"/>
                      <w:szCs w:val="16"/>
                    </w:rPr>
                    <w:t>0%+</w:t>
                  </w:r>
                </w:p>
              </w:tc>
            </w:tr>
            <w:tr w:rsidR="00FB2FF9" w:rsidTr="00D9046E">
              <w:tc>
                <w:tcPr>
                  <w:tcW w:w="2297" w:type="dxa"/>
                  <w:vMerge/>
                </w:tcPr>
                <w:p w:rsidR="00FB2FF9" w:rsidRDefault="00FB2FF9" w:rsidP="00FB2FF9">
                  <w:pPr>
                    <w:spacing w:line="256" w:lineRule="auto"/>
                    <w:contextualSpacing/>
                    <w:jc w:val="both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575" w:type="dxa"/>
                </w:tcPr>
                <w:p w:rsidR="00FB2FF9" w:rsidRDefault="00FB2FF9" w:rsidP="00FB2FF9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Yr. 5</w:t>
                  </w:r>
                </w:p>
                <w:p w:rsidR="00835D97" w:rsidRPr="00D9046E" w:rsidRDefault="00835D97" w:rsidP="00FB2FF9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835D97">
                    <w:rPr>
                      <w:color w:val="FF0000"/>
                      <w:sz w:val="16"/>
                      <w:szCs w:val="16"/>
                    </w:rPr>
                    <w:t>7.1%</w:t>
                  </w:r>
                </w:p>
              </w:tc>
              <w:tc>
                <w:tcPr>
                  <w:tcW w:w="666" w:type="dxa"/>
                </w:tcPr>
                <w:p w:rsidR="00FB2FF9" w:rsidRPr="00D9046E" w:rsidRDefault="00835D97" w:rsidP="00FB2FF9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FB2FF9">
                    <w:rPr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665" w:type="dxa"/>
                </w:tcPr>
                <w:p w:rsidR="00FB2FF9" w:rsidRPr="00D9046E" w:rsidRDefault="000B1D8E" w:rsidP="000B1D8E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="00FB2FF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</w:tcPr>
                <w:p w:rsidR="00FB2FF9" w:rsidRPr="00D9046E" w:rsidRDefault="000B1D8E" w:rsidP="00FB2FF9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FB2FF9">
                    <w:rPr>
                      <w:sz w:val="16"/>
                      <w:szCs w:val="16"/>
                    </w:rPr>
                    <w:t>0%+</w:t>
                  </w:r>
                </w:p>
              </w:tc>
            </w:tr>
            <w:tr w:rsidR="00ED282A" w:rsidTr="00D9046E">
              <w:tc>
                <w:tcPr>
                  <w:tcW w:w="2297" w:type="dxa"/>
                </w:tcPr>
                <w:p w:rsidR="00ED282A" w:rsidRPr="00ED282A" w:rsidRDefault="00ED282A" w:rsidP="00FB2FF9">
                  <w:pPr>
                    <w:spacing w:line="256" w:lineRule="auto"/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ED282A">
                    <w:rPr>
                      <w:sz w:val="16"/>
                      <w:szCs w:val="16"/>
                    </w:rPr>
                    <w:t>% of students achieving a “C” standard or better in English</w:t>
                  </w:r>
                </w:p>
              </w:tc>
              <w:tc>
                <w:tcPr>
                  <w:tcW w:w="575" w:type="dxa"/>
                </w:tcPr>
                <w:p w:rsidR="00ED282A" w:rsidRDefault="00ED282A" w:rsidP="00FB2FF9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</w:tcPr>
                <w:p w:rsidR="00ED282A" w:rsidRDefault="00ED282A" w:rsidP="00FB2FF9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665" w:type="dxa"/>
                </w:tcPr>
                <w:p w:rsidR="00ED282A" w:rsidRDefault="00ED282A" w:rsidP="00FB2FF9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85%</w:t>
                  </w:r>
                </w:p>
              </w:tc>
              <w:tc>
                <w:tcPr>
                  <w:tcW w:w="674" w:type="dxa"/>
                </w:tcPr>
                <w:p w:rsidR="00ED282A" w:rsidRDefault="00ED282A" w:rsidP="00FB2FF9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90%+</w:t>
                  </w:r>
                </w:p>
              </w:tc>
            </w:tr>
            <w:tr w:rsidR="001307FF" w:rsidTr="002B2C49">
              <w:tc>
                <w:tcPr>
                  <w:tcW w:w="2872" w:type="dxa"/>
                  <w:gridSpan w:val="2"/>
                </w:tcPr>
                <w:p w:rsidR="001307FF" w:rsidRPr="001307FF" w:rsidRDefault="001307FF" w:rsidP="00FB2FF9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1307FF">
                    <w:rPr>
                      <w:sz w:val="16"/>
                      <w:szCs w:val="16"/>
                    </w:rPr>
                    <w:t>S2017 My child’s English skills are being developed at this school.</w:t>
                  </w:r>
                </w:p>
              </w:tc>
              <w:tc>
                <w:tcPr>
                  <w:tcW w:w="2005" w:type="dxa"/>
                  <w:gridSpan w:val="3"/>
                </w:tcPr>
                <w:p w:rsidR="001307FF" w:rsidRPr="00D9046E" w:rsidRDefault="001307FF" w:rsidP="00FB2FF9">
                  <w:pPr>
                    <w:spacing w:line="256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</w:tr>
          </w:tbl>
          <w:p w:rsidR="00D9046E" w:rsidRPr="00EA2497" w:rsidRDefault="00EA2497" w:rsidP="00EA2497">
            <w:pPr>
              <w:spacing w:after="160" w:line="256" w:lineRule="auto"/>
              <w:contextualSpacing/>
              <w:rPr>
                <w:sz w:val="16"/>
                <w:szCs w:val="16"/>
              </w:rPr>
            </w:pPr>
            <w:r w:rsidRPr="00EA2497">
              <w:rPr>
                <w:sz w:val="16"/>
                <w:szCs w:val="16"/>
              </w:rPr>
              <w:t>Yr. 3 &amp; Yr. 5 students achieving at or above National Minimum Standards for Writing, Spelling, Grammar and Punctuation</w:t>
            </w:r>
          </w:p>
          <w:p w:rsidR="007760AD" w:rsidRDefault="007760AD" w:rsidP="00EA2497">
            <w:pPr>
              <w:spacing w:after="160" w:line="25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Visible and current Learning </w:t>
            </w:r>
            <w:r w:rsidR="000B1AA4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alls</w:t>
            </w:r>
            <w:r w:rsidR="00B260DE">
              <w:rPr>
                <w:sz w:val="16"/>
                <w:szCs w:val="16"/>
              </w:rPr>
              <w:t xml:space="preserve"> and D</w:t>
            </w:r>
            <w:r>
              <w:rPr>
                <w:sz w:val="16"/>
                <w:szCs w:val="16"/>
              </w:rPr>
              <w:t xml:space="preserve">ata </w:t>
            </w:r>
            <w:r w:rsidR="000B1AA4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alls</w:t>
            </w:r>
            <w:r w:rsidR="00611763">
              <w:rPr>
                <w:sz w:val="16"/>
                <w:szCs w:val="16"/>
              </w:rPr>
              <w:t xml:space="preserve"> are being used to track the growth and achievement of students below benchmark</w:t>
            </w:r>
            <w:r>
              <w:rPr>
                <w:sz w:val="16"/>
                <w:szCs w:val="16"/>
              </w:rPr>
              <w:t>.</w:t>
            </w:r>
          </w:p>
          <w:p w:rsidR="007760AD" w:rsidRDefault="005F1478" w:rsidP="00EA2497">
            <w:pPr>
              <w:spacing w:after="160" w:line="256" w:lineRule="auto"/>
              <w:contextualSpacing/>
              <w:rPr>
                <w:sz w:val="16"/>
                <w:szCs w:val="16"/>
              </w:rPr>
            </w:pPr>
            <w:r w:rsidRPr="00EA2497">
              <w:rPr>
                <w:sz w:val="16"/>
                <w:szCs w:val="16"/>
              </w:rPr>
              <w:t>Achieve 95% attendance rate with no gap between indigenous and non</w:t>
            </w:r>
            <w:r w:rsidR="00E639FE" w:rsidRPr="00EA2497">
              <w:rPr>
                <w:sz w:val="16"/>
                <w:szCs w:val="16"/>
              </w:rPr>
              <w:t>-</w:t>
            </w:r>
            <w:r w:rsidRPr="00EA2497">
              <w:rPr>
                <w:sz w:val="16"/>
                <w:szCs w:val="16"/>
              </w:rPr>
              <w:t>indigenous students</w:t>
            </w:r>
            <w:r w:rsidR="00FE59D5">
              <w:rPr>
                <w:sz w:val="16"/>
                <w:szCs w:val="16"/>
              </w:rPr>
              <w:t xml:space="preserve">, </w:t>
            </w:r>
            <w:r w:rsidR="000B1AA4">
              <w:rPr>
                <w:sz w:val="16"/>
                <w:szCs w:val="16"/>
              </w:rPr>
              <w:t>a</w:t>
            </w:r>
            <w:r w:rsidR="00E12A9B">
              <w:rPr>
                <w:sz w:val="16"/>
                <w:szCs w:val="16"/>
              </w:rPr>
              <w:t>ll student absences are explained.</w:t>
            </w:r>
          </w:p>
          <w:p w:rsidR="00E12A9B" w:rsidRDefault="00E12A9B" w:rsidP="00EA2497">
            <w:pPr>
              <w:spacing w:after="160" w:line="25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visits are an embedded practice as part of the attendance strategy.</w:t>
            </w:r>
          </w:p>
          <w:p w:rsidR="007760AD" w:rsidRDefault="007760AD" w:rsidP="00EA2497">
            <w:pPr>
              <w:spacing w:after="160" w:line="25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students identified as </w:t>
            </w:r>
            <w:r w:rsidR="000B1AA4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at risk</w:t>
            </w:r>
            <w:r w:rsidR="000B1AA4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are case managed.</w:t>
            </w:r>
          </w:p>
          <w:p w:rsidR="00955630" w:rsidRPr="00EA2497" w:rsidRDefault="00955630" w:rsidP="00EA2497">
            <w:pPr>
              <w:spacing w:after="160" w:line="256" w:lineRule="auto"/>
              <w:contextualSpacing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All SEP students have verified and approved learning plans.</w:t>
            </w:r>
          </w:p>
          <w:p w:rsidR="00FE59D5" w:rsidRDefault="00FE59D5" w:rsidP="002A2A9F">
            <w:r>
              <w:rPr>
                <w:sz w:val="16"/>
                <w:szCs w:val="16"/>
              </w:rPr>
              <w:t>100% of staff use OneSchool as the single point of analysis for diagnostic, formative and summative assessment.</w:t>
            </w:r>
          </w:p>
        </w:tc>
        <w:tc>
          <w:tcPr>
            <w:tcW w:w="2240" w:type="dxa"/>
          </w:tcPr>
          <w:p w:rsidR="001307FF" w:rsidRPr="001307FF" w:rsidRDefault="001307FF" w:rsidP="001307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1307FF">
              <w:rPr>
                <w:sz w:val="16"/>
                <w:szCs w:val="16"/>
              </w:rPr>
              <w:t>Fountas and Pinnell internal reading data</w:t>
            </w:r>
          </w:p>
          <w:p w:rsidR="001307FF" w:rsidRPr="001307FF" w:rsidRDefault="001307FF" w:rsidP="001307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1307FF">
              <w:rPr>
                <w:sz w:val="16"/>
                <w:szCs w:val="16"/>
              </w:rPr>
              <w:t>LOA achievement – English</w:t>
            </w:r>
          </w:p>
          <w:p w:rsidR="001307FF" w:rsidRPr="001307FF" w:rsidRDefault="001307FF" w:rsidP="001307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1307FF">
              <w:rPr>
                <w:sz w:val="16"/>
                <w:szCs w:val="16"/>
              </w:rPr>
              <w:t>Headline Indicators</w:t>
            </w:r>
          </w:p>
          <w:p w:rsidR="001307FF" w:rsidRPr="007760AD" w:rsidRDefault="001307FF" w:rsidP="001307F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1307FF">
              <w:rPr>
                <w:sz w:val="16"/>
                <w:szCs w:val="16"/>
              </w:rPr>
              <w:t>School Opinion Survey</w:t>
            </w:r>
          </w:p>
          <w:p w:rsidR="007760AD" w:rsidRPr="007760AD" w:rsidRDefault="007760AD" w:rsidP="001307F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rPr>
                <w:sz w:val="16"/>
                <w:szCs w:val="16"/>
              </w:rPr>
              <w:t>Attendance</w:t>
            </w:r>
          </w:p>
          <w:p w:rsidR="007760AD" w:rsidRPr="007760AD" w:rsidRDefault="007760AD" w:rsidP="007760AD">
            <w:r w:rsidRPr="007760AD">
              <w:rPr>
                <w:sz w:val="16"/>
                <w:szCs w:val="16"/>
              </w:rPr>
              <w:t>ONE SCHOOL DATA:</w:t>
            </w:r>
          </w:p>
          <w:p w:rsidR="007760AD" w:rsidRPr="007760AD" w:rsidRDefault="007760AD" w:rsidP="001307F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rPr>
                <w:sz w:val="16"/>
                <w:szCs w:val="16"/>
              </w:rPr>
              <w:t>Performance dashboard</w:t>
            </w:r>
          </w:p>
          <w:p w:rsidR="007760AD" w:rsidRPr="007760AD" w:rsidRDefault="007760AD" w:rsidP="001307F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rPr>
                <w:sz w:val="16"/>
                <w:szCs w:val="16"/>
              </w:rPr>
              <w:t>Class dashboard</w:t>
            </w:r>
          </w:p>
          <w:p w:rsidR="007760AD" w:rsidRPr="005B0AE5" w:rsidRDefault="007760AD" w:rsidP="001307F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rPr>
                <w:sz w:val="16"/>
                <w:szCs w:val="16"/>
              </w:rPr>
              <w:t>Standardised test results – PAT R, V, M</w:t>
            </w:r>
          </w:p>
          <w:p w:rsidR="005B0AE5" w:rsidRPr="002A2A9F" w:rsidRDefault="005B0AE5" w:rsidP="001307F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rPr>
                <w:sz w:val="16"/>
                <w:szCs w:val="16"/>
              </w:rPr>
              <w:t>NAPLAN</w:t>
            </w:r>
          </w:p>
          <w:p w:rsidR="002A2A9F" w:rsidRPr="00A205E6" w:rsidRDefault="002A2A9F" w:rsidP="001307F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1307FF">
              <w:rPr>
                <w:sz w:val="16"/>
                <w:szCs w:val="16"/>
              </w:rPr>
              <w:t>LOA achievement –</w:t>
            </w:r>
            <w:r>
              <w:rPr>
                <w:sz w:val="16"/>
                <w:szCs w:val="16"/>
              </w:rPr>
              <w:t xml:space="preserve"> Mathematics</w:t>
            </w:r>
          </w:p>
          <w:p w:rsidR="00A205E6" w:rsidRDefault="00A205E6" w:rsidP="001307F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rPr>
                <w:sz w:val="16"/>
                <w:szCs w:val="16"/>
              </w:rPr>
              <w:t>ICP’s</w:t>
            </w:r>
          </w:p>
        </w:tc>
      </w:tr>
      <w:tr w:rsidR="001118F3" w:rsidTr="00D9046E">
        <w:trPr>
          <w:cantSplit/>
          <w:trHeight w:val="1134"/>
        </w:trPr>
        <w:tc>
          <w:tcPr>
            <w:tcW w:w="1555" w:type="dxa"/>
            <w:vMerge w:val="restart"/>
            <w:shd w:val="clear" w:color="auto" w:fill="92D050"/>
            <w:textDirection w:val="btLr"/>
          </w:tcPr>
          <w:p w:rsidR="001118F3" w:rsidRPr="00D330A8" w:rsidRDefault="001118F3" w:rsidP="001118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118F3" w:rsidRPr="00D330A8" w:rsidRDefault="001118F3" w:rsidP="001118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118F3" w:rsidRPr="00D330A8" w:rsidRDefault="001118F3" w:rsidP="001118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30A8">
              <w:rPr>
                <w:sz w:val="24"/>
                <w:szCs w:val="24"/>
              </w:rPr>
              <w:t>Great People</w:t>
            </w:r>
          </w:p>
        </w:tc>
        <w:tc>
          <w:tcPr>
            <w:tcW w:w="1417" w:type="dxa"/>
          </w:tcPr>
          <w:p w:rsidR="001118F3" w:rsidRDefault="001118F3">
            <w:r>
              <w:t>Teaching Quality</w:t>
            </w:r>
          </w:p>
          <w:p w:rsidR="001118F3" w:rsidRDefault="001118F3"/>
          <w:p w:rsidR="001118F3" w:rsidRDefault="001118F3"/>
          <w:p w:rsidR="001118F3" w:rsidRDefault="001118F3"/>
        </w:tc>
        <w:tc>
          <w:tcPr>
            <w:tcW w:w="12049" w:type="dxa"/>
          </w:tcPr>
          <w:p w:rsidR="00747F84" w:rsidRPr="00747F84" w:rsidRDefault="00747F84" w:rsidP="00747F84">
            <w:pPr>
              <w:rPr>
                <w:b/>
                <w:color w:val="FF0000"/>
                <w:sz w:val="16"/>
                <w:szCs w:val="16"/>
              </w:rPr>
            </w:pPr>
            <w:r w:rsidRPr="00747F84">
              <w:rPr>
                <w:b/>
                <w:color w:val="FF0000"/>
                <w:sz w:val="16"/>
                <w:szCs w:val="16"/>
              </w:rPr>
              <w:t>CURRICULUM PLANNING:</w:t>
            </w:r>
          </w:p>
          <w:p w:rsidR="00747F84" w:rsidRDefault="00747F84" w:rsidP="00747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ACARA Units English, Maths, Science, History, Geography, HPE, The Arts, Technology.</w:t>
            </w:r>
          </w:p>
          <w:p w:rsidR="00747F84" w:rsidRPr="00262264" w:rsidRDefault="00747F84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262264">
              <w:rPr>
                <w:sz w:val="16"/>
                <w:szCs w:val="16"/>
              </w:rPr>
              <w:t>Work with EASS to unpack all ACARA English</w:t>
            </w:r>
            <w:r>
              <w:rPr>
                <w:sz w:val="16"/>
                <w:szCs w:val="16"/>
              </w:rPr>
              <w:t xml:space="preserve">, </w:t>
            </w:r>
            <w:r w:rsidRPr="00262264">
              <w:rPr>
                <w:sz w:val="16"/>
                <w:szCs w:val="16"/>
              </w:rPr>
              <w:t xml:space="preserve">Maths </w:t>
            </w:r>
            <w:r>
              <w:rPr>
                <w:sz w:val="16"/>
                <w:szCs w:val="16"/>
              </w:rPr>
              <w:t xml:space="preserve">and Science </w:t>
            </w:r>
            <w:r w:rsidRPr="00262264">
              <w:rPr>
                <w:sz w:val="16"/>
                <w:szCs w:val="16"/>
              </w:rPr>
              <w:t xml:space="preserve">units twice a term. </w:t>
            </w:r>
          </w:p>
          <w:p w:rsidR="00747F84" w:rsidRDefault="00747F84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262264">
              <w:rPr>
                <w:sz w:val="16"/>
                <w:szCs w:val="16"/>
              </w:rPr>
              <w:t>Unpack GTMJ to build student assessment capability in English for every unit of work.</w:t>
            </w:r>
          </w:p>
          <w:p w:rsidR="00EF7252" w:rsidRDefault="00EF7252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9F7080">
              <w:rPr>
                <w:sz w:val="16"/>
                <w:szCs w:val="16"/>
              </w:rPr>
              <w:t xml:space="preserve">npack units considering </w:t>
            </w:r>
            <w:r>
              <w:rPr>
                <w:sz w:val="16"/>
                <w:szCs w:val="16"/>
              </w:rPr>
              <w:t>EALD</w:t>
            </w:r>
            <w:r w:rsidRPr="009F70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learner </w:t>
            </w:r>
            <w:r w:rsidRPr="009F7080">
              <w:rPr>
                <w:sz w:val="16"/>
                <w:szCs w:val="16"/>
              </w:rPr>
              <w:t>needs</w:t>
            </w:r>
            <w:r>
              <w:rPr>
                <w:sz w:val="16"/>
                <w:szCs w:val="16"/>
              </w:rPr>
              <w:t xml:space="preserve"> at time of planning</w:t>
            </w:r>
            <w:r w:rsidRPr="009F7080">
              <w:rPr>
                <w:sz w:val="16"/>
                <w:szCs w:val="16"/>
              </w:rPr>
              <w:t>.</w:t>
            </w:r>
          </w:p>
          <w:p w:rsidR="00046AC1" w:rsidRDefault="00046AC1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artefacts and displays are aligned to the curriculum being taught and make learning visible.</w:t>
            </w:r>
          </w:p>
          <w:p w:rsidR="00121A45" w:rsidRPr="00EF7252" w:rsidRDefault="00121A45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Recognition and modelling of Standard Australian English.</w:t>
            </w:r>
          </w:p>
          <w:p w:rsidR="00121A45" w:rsidRDefault="00121A45" w:rsidP="00747F84">
            <w:pPr>
              <w:rPr>
                <w:b/>
                <w:color w:val="FF0000"/>
                <w:sz w:val="16"/>
                <w:szCs w:val="16"/>
              </w:rPr>
            </w:pPr>
          </w:p>
          <w:p w:rsidR="00747F84" w:rsidRDefault="00747F84" w:rsidP="00747F84">
            <w:pPr>
              <w:rPr>
                <w:b/>
                <w:sz w:val="16"/>
                <w:szCs w:val="16"/>
              </w:rPr>
            </w:pPr>
            <w:r w:rsidRPr="00747F84">
              <w:rPr>
                <w:b/>
                <w:color w:val="FF0000"/>
                <w:sz w:val="16"/>
                <w:szCs w:val="16"/>
              </w:rPr>
              <w:t>IMPROVING PRACTICE</w:t>
            </w:r>
            <w:r>
              <w:rPr>
                <w:b/>
                <w:sz w:val="16"/>
                <w:szCs w:val="16"/>
              </w:rPr>
              <w:t>:</w:t>
            </w:r>
          </w:p>
          <w:p w:rsidR="00747F84" w:rsidRDefault="00747F84" w:rsidP="00747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Coaching, Lesson Observations and Feedback</w:t>
            </w:r>
          </w:p>
          <w:p w:rsidR="00747F84" w:rsidRPr="00262264" w:rsidRDefault="00747F84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262264">
              <w:rPr>
                <w:sz w:val="16"/>
                <w:szCs w:val="16"/>
              </w:rPr>
              <w:t>Instructional walk throughs and classroom visits/ Collegial classroom visits</w:t>
            </w:r>
          </w:p>
          <w:p w:rsidR="00747F84" w:rsidRDefault="00747F84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262264">
              <w:rPr>
                <w:sz w:val="16"/>
                <w:szCs w:val="16"/>
              </w:rPr>
              <w:t>Short Term Data Cycles – English (Reading)</w:t>
            </w:r>
          </w:p>
          <w:p w:rsidR="00685072" w:rsidRDefault="00685072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685072">
              <w:rPr>
                <w:sz w:val="16"/>
                <w:szCs w:val="16"/>
              </w:rPr>
              <w:t>ocus on</w:t>
            </w:r>
            <w:r>
              <w:rPr>
                <w:sz w:val="16"/>
                <w:szCs w:val="16"/>
              </w:rPr>
              <w:t xml:space="preserve"> the</w:t>
            </w:r>
            <w:r w:rsidRPr="00685072">
              <w:rPr>
                <w:sz w:val="16"/>
                <w:szCs w:val="16"/>
              </w:rPr>
              <w:t xml:space="preserve"> explicit teaching of reading (thi</w:t>
            </w:r>
            <w:r w:rsidR="008021CD">
              <w:rPr>
                <w:sz w:val="16"/>
                <w:szCs w:val="16"/>
              </w:rPr>
              <w:t xml:space="preserve">nk </w:t>
            </w:r>
            <w:proofErr w:type="spellStart"/>
            <w:r w:rsidR="008021CD">
              <w:rPr>
                <w:sz w:val="16"/>
                <w:szCs w:val="16"/>
              </w:rPr>
              <w:t>alouds</w:t>
            </w:r>
            <w:proofErr w:type="spellEnd"/>
            <w:r w:rsidR="008021CD">
              <w:rPr>
                <w:sz w:val="16"/>
                <w:szCs w:val="16"/>
              </w:rPr>
              <w:t>; comprehension; vocab.</w:t>
            </w:r>
            <w:r w:rsidR="001B4CD0">
              <w:rPr>
                <w:sz w:val="16"/>
                <w:szCs w:val="16"/>
              </w:rPr>
              <w:t>)</w:t>
            </w:r>
          </w:p>
          <w:p w:rsidR="008021CD" w:rsidRDefault="008021CD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 plan for the four stages of the gradual release of responsibility to be represented in school documentation.</w:t>
            </w:r>
          </w:p>
          <w:p w:rsidR="008021CD" w:rsidRPr="00685072" w:rsidRDefault="008021CD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aides are working to support the work of teachers not delivering instruction.</w:t>
            </w:r>
          </w:p>
          <w:p w:rsidR="00121A45" w:rsidRDefault="00121A45" w:rsidP="00747F84">
            <w:pPr>
              <w:rPr>
                <w:b/>
                <w:sz w:val="16"/>
                <w:szCs w:val="16"/>
              </w:rPr>
            </w:pPr>
          </w:p>
          <w:p w:rsidR="00747F84" w:rsidRDefault="00747F84" w:rsidP="00747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Pedagogical Framework</w:t>
            </w:r>
          </w:p>
          <w:p w:rsidR="00747F84" w:rsidRPr="00262264" w:rsidRDefault="00747F84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262264">
              <w:rPr>
                <w:sz w:val="16"/>
                <w:szCs w:val="16"/>
              </w:rPr>
              <w:t xml:space="preserve">Implement Warm ups, WALT, WILF, TIB and Plough Back. </w:t>
            </w:r>
          </w:p>
          <w:p w:rsidR="00046AC1" w:rsidRDefault="00747F84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262264">
              <w:rPr>
                <w:sz w:val="16"/>
                <w:szCs w:val="16"/>
              </w:rPr>
              <w:t>Embed 5 Questions for Teache</w:t>
            </w:r>
            <w:r w:rsidR="001B4CD0">
              <w:rPr>
                <w:sz w:val="16"/>
                <w:szCs w:val="16"/>
              </w:rPr>
              <w:t>rs and 5 Questions for students</w:t>
            </w:r>
            <w:r w:rsidRPr="00262264">
              <w:rPr>
                <w:sz w:val="16"/>
                <w:szCs w:val="16"/>
              </w:rPr>
              <w:t>. This will be based on current unit of English.</w:t>
            </w:r>
          </w:p>
          <w:p w:rsidR="00747F84" w:rsidRPr="00262264" w:rsidRDefault="00046AC1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Teachers articulate what students need to know and be able to do to be successful in the assessment task.</w:t>
            </w:r>
            <w:r w:rsidR="00747F84" w:rsidRPr="00262264">
              <w:rPr>
                <w:sz w:val="16"/>
                <w:szCs w:val="16"/>
              </w:rPr>
              <w:t xml:space="preserve"> </w:t>
            </w:r>
          </w:p>
          <w:p w:rsidR="00121A45" w:rsidRDefault="00121A45" w:rsidP="00A810D5">
            <w:pPr>
              <w:rPr>
                <w:b/>
                <w:sz w:val="16"/>
                <w:szCs w:val="16"/>
              </w:rPr>
            </w:pPr>
          </w:p>
          <w:p w:rsidR="00A810D5" w:rsidRDefault="00A810D5" w:rsidP="00A81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Professional Development </w:t>
            </w:r>
          </w:p>
          <w:p w:rsidR="00A810D5" w:rsidRPr="00262264" w:rsidRDefault="00A810D5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262264">
              <w:rPr>
                <w:sz w:val="16"/>
                <w:szCs w:val="16"/>
              </w:rPr>
              <w:t xml:space="preserve">Engage in moderation processes to ensure consistency of student data, A-E achievement including behaviour. </w:t>
            </w:r>
          </w:p>
          <w:p w:rsidR="00A810D5" w:rsidRDefault="00A810D5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262264">
              <w:rPr>
                <w:sz w:val="16"/>
                <w:szCs w:val="16"/>
              </w:rPr>
              <w:t xml:space="preserve">Provide professional development </w:t>
            </w:r>
            <w:r w:rsidR="001B4CD0">
              <w:rPr>
                <w:sz w:val="16"/>
                <w:szCs w:val="16"/>
              </w:rPr>
              <w:t xml:space="preserve">aimed at building teachers’ </w:t>
            </w:r>
            <w:r w:rsidRPr="00262264">
              <w:rPr>
                <w:sz w:val="16"/>
                <w:szCs w:val="16"/>
              </w:rPr>
              <w:t xml:space="preserve">data literacy skills, class dashboard, Learning Place and Oneschool. </w:t>
            </w:r>
          </w:p>
          <w:p w:rsidR="00AF792E" w:rsidRDefault="00A810D5" w:rsidP="00EF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Unpack “Putting Faces on the Data” with staff weekly during staff meetings.</w:t>
            </w:r>
          </w:p>
          <w:p w:rsidR="00121A45" w:rsidRDefault="00121A45" w:rsidP="004F44D3">
            <w:pPr>
              <w:contextualSpacing/>
              <w:rPr>
                <w:b/>
                <w:sz w:val="16"/>
                <w:szCs w:val="16"/>
              </w:rPr>
            </w:pPr>
          </w:p>
          <w:p w:rsidR="004F44D3" w:rsidRDefault="00AF792E" w:rsidP="004F44D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ICT</w:t>
            </w:r>
          </w:p>
          <w:p w:rsidR="001118F3" w:rsidRPr="004F44D3" w:rsidRDefault="00C861A2" w:rsidP="004F44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F44D3">
              <w:rPr>
                <w:sz w:val="16"/>
                <w:szCs w:val="16"/>
              </w:rPr>
              <w:t xml:space="preserve">Engage staff </w:t>
            </w:r>
            <w:r w:rsidR="000B2198">
              <w:rPr>
                <w:sz w:val="16"/>
                <w:szCs w:val="16"/>
              </w:rPr>
              <w:t xml:space="preserve">and upskill </w:t>
            </w:r>
            <w:r w:rsidRPr="004F44D3">
              <w:rPr>
                <w:sz w:val="16"/>
                <w:szCs w:val="16"/>
              </w:rPr>
              <w:t>with ICT and 21</w:t>
            </w:r>
            <w:r w:rsidRPr="004F44D3">
              <w:rPr>
                <w:sz w:val="16"/>
                <w:szCs w:val="16"/>
                <w:vertAlign w:val="superscript"/>
              </w:rPr>
              <w:t>st</w:t>
            </w:r>
            <w:r w:rsidRPr="004F44D3">
              <w:rPr>
                <w:sz w:val="16"/>
                <w:szCs w:val="16"/>
              </w:rPr>
              <w:t xml:space="preserve"> century learning practices, including IT master classes.</w:t>
            </w:r>
            <w:r w:rsidR="00145DB9" w:rsidRPr="004F44D3">
              <w:rPr>
                <w:sz w:val="16"/>
                <w:szCs w:val="16"/>
              </w:rPr>
              <w:t xml:space="preserve"> </w:t>
            </w:r>
            <w:r w:rsidRPr="004F44D3">
              <w:rPr>
                <w:sz w:val="16"/>
                <w:szCs w:val="16"/>
              </w:rPr>
              <w:t>Increase band w</w:t>
            </w:r>
            <w:r w:rsidR="001B4CD0">
              <w:rPr>
                <w:sz w:val="16"/>
                <w:szCs w:val="16"/>
              </w:rPr>
              <w:t>idth from 1.5 mbs to 3.0 mbps, i</w:t>
            </w:r>
            <w:r w:rsidRPr="004F44D3">
              <w:rPr>
                <w:sz w:val="16"/>
                <w:szCs w:val="16"/>
              </w:rPr>
              <w:t>ncrease</w:t>
            </w:r>
            <w:r w:rsidR="001B4CD0">
              <w:rPr>
                <w:sz w:val="16"/>
                <w:szCs w:val="16"/>
              </w:rPr>
              <w:t xml:space="preserve"> typing skills in school using Type Q</w:t>
            </w:r>
            <w:r w:rsidRPr="004F44D3">
              <w:rPr>
                <w:sz w:val="16"/>
                <w:szCs w:val="16"/>
              </w:rPr>
              <w:t>uick, Increased awarenes</w:t>
            </w:r>
            <w:r w:rsidR="001B4CD0">
              <w:rPr>
                <w:sz w:val="16"/>
                <w:szCs w:val="16"/>
              </w:rPr>
              <w:t>s and focus on STEM at Ayr SS, r</w:t>
            </w:r>
            <w:r w:rsidRPr="004F44D3">
              <w:rPr>
                <w:sz w:val="16"/>
                <w:szCs w:val="16"/>
              </w:rPr>
              <w:t xml:space="preserve">eplace non-functioning whiteboards, </w:t>
            </w:r>
            <w:r w:rsidR="001B4CD0">
              <w:rPr>
                <w:sz w:val="16"/>
                <w:szCs w:val="16"/>
              </w:rPr>
              <w:t>w</w:t>
            </w:r>
            <w:r w:rsidRPr="004F44D3">
              <w:rPr>
                <w:sz w:val="16"/>
                <w:szCs w:val="16"/>
              </w:rPr>
              <w:t xml:space="preserve">ireless installed in classrooms, </w:t>
            </w:r>
            <w:r w:rsidR="001B4CD0">
              <w:rPr>
                <w:sz w:val="16"/>
                <w:szCs w:val="16"/>
              </w:rPr>
              <w:t>r</w:t>
            </w:r>
            <w:r w:rsidRPr="004F44D3">
              <w:rPr>
                <w:sz w:val="16"/>
                <w:szCs w:val="16"/>
              </w:rPr>
              <w:t>eplace desktops with laptops and purchase IP</w:t>
            </w:r>
            <w:r w:rsidR="001B4CD0">
              <w:rPr>
                <w:sz w:val="16"/>
                <w:szCs w:val="16"/>
              </w:rPr>
              <w:t>ads</w:t>
            </w:r>
            <w:r w:rsidRPr="004F44D3">
              <w:rPr>
                <w:sz w:val="16"/>
                <w:szCs w:val="16"/>
              </w:rPr>
              <w:t>.</w:t>
            </w:r>
          </w:p>
          <w:p w:rsidR="00121A45" w:rsidRDefault="00121A45" w:rsidP="00775BA0">
            <w:pPr>
              <w:rPr>
                <w:b/>
                <w:sz w:val="16"/>
                <w:szCs w:val="16"/>
              </w:rPr>
            </w:pPr>
          </w:p>
          <w:p w:rsidR="00775BA0" w:rsidRDefault="00775BA0" w:rsidP="00775BA0">
            <w:pPr>
              <w:rPr>
                <w:b/>
                <w:sz w:val="16"/>
                <w:szCs w:val="16"/>
              </w:rPr>
            </w:pPr>
            <w:r w:rsidRPr="00775BA0">
              <w:rPr>
                <w:b/>
                <w:sz w:val="16"/>
                <w:szCs w:val="16"/>
              </w:rPr>
              <w:t>Technology</w:t>
            </w:r>
          </w:p>
          <w:p w:rsidR="00775BA0" w:rsidRPr="008D0E8C" w:rsidRDefault="008D0E8C" w:rsidP="008D0E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8D0E8C">
              <w:rPr>
                <w:sz w:val="16"/>
                <w:szCs w:val="16"/>
              </w:rPr>
              <w:t>Advancing Education</w:t>
            </w:r>
            <w:r w:rsidRPr="008D0E8C">
              <w:rPr>
                <w:b/>
                <w:sz w:val="16"/>
                <w:szCs w:val="16"/>
              </w:rPr>
              <w:t xml:space="preserve"> – </w:t>
            </w:r>
            <w:r w:rsidRPr="008D0E8C">
              <w:rPr>
                <w:rFonts w:cs="MetaOT-Light"/>
                <w:sz w:val="16"/>
                <w:szCs w:val="16"/>
              </w:rPr>
              <w:t>every</w:t>
            </w:r>
            <w:r w:rsidRPr="008D0E8C">
              <w:rPr>
                <w:rFonts w:cs="MetaOT-Light"/>
                <w:sz w:val="16"/>
                <w:szCs w:val="16"/>
              </w:rPr>
              <w:t xml:space="preserve"> </w:t>
            </w:r>
            <w:r w:rsidRPr="008D0E8C">
              <w:rPr>
                <w:rFonts w:cs="MetaOT-Light"/>
                <w:sz w:val="16"/>
                <w:szCs w:val="16"/>
              </w:rPr>
              <w:t>student will learn the new digital literacy of coding and have the</w:t>
            </w:r>
            <w:r w:rsidRPr="008D0E8C">
              <w:rPr>
                <w:rFonts w:cs="MetaOT-Light"/>
                <w:sz w:val="16"/>
                <w:szCs w:val="16"/>
              </w:rPr>
              <w:t xml:space="preserve"> </w:t>
            </w:r>
            <w:r w:rsidRPr="008D0E8C">
              <w:rPr>
                <w:rFonts w:cs="MetaOT-Light"/>
                <w:sz w:val="16"/>
                <w:szCs w:val="16"/>
              </w:rPr>
              <w:t>opportunity to apply these skills through robotics.</w:t>
            </w:r>
          </w:p>
          <w:p w:rsidR="00775BA0" w:rsidRPr="00121A45" w:rsidRDefault="008D0E8C" w:rsidP="00775BA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MetaOT-Light"/>
                <w:sz w:val="16"/>
                <w:szCs w:val="16"/>
              </w:rPr>
              <w:t>S</w:t>
            </w:r>
            <w:r w:rsidRPr="008D0E8C">
              <w:rPr>
                <w:rFonts w:asciiTheme="minorHAnsi" w:hAnsiTheme="minorHAnsi" w:cs="MetaOT-Light"/>
                <w:sz w:val="16"/>
                <w:szCs w:val="16"/>
              </w:rPr>
              <w:t>upport our students to be digital creators and innovators</w:t>
            </w:r>
            <w:r>
              <w:rPr>
                <w:rFonts w:asciiTheme="minorHAnsi" w:hAnsiTheme="minorHAnsi" w:cs="MetaOT-Light"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:rsidR="001118F3" w:rsidRDefault="00C82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teaching staff are engaged in Explicit T</w:t>
            </w:r>
            <w:r w:rsidRPr="00C82A80">
              <w:rPr>
                <w:sz w:val="16"/>
                <w:szCs w:val="16"/>
              </w:rPr>
              <w:t>eaching professional development with John Fleming and team.</w:t>
            </w:r>
          </w:p>
          <w:p w:rsidR="00C82A80" w:rsidRPr="00C82A80" w:rsidRDefault="00C82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teaching staff engage in the Unit unpacking process and cluster moderation.</w:t>
            </w:r>
          </w:p>
          <w:p w:rsidR="00A239F8" w:rsidRDefault="00A239F8">
            <w:pPr>
              <w:rPr>
                <w:sz w:val="16"/>
                <w:szCs w:val="16"/>
              </w:rPr>
            </w:pPr>
          </w:p>
          <w:p w:rsidR="00C82A80" w:rsidRPr="00C82A80" w:rsidRDefault="00C82A80">
            <w:pPr>
              <w:rPr>
                <w:sz w:val="16"/>
                <w:szCs w:val="16"/>
              </w:rPr>
            </w:pPr>
            <w:r w:rsidRPr="00C82A80">
              <w:rPr>
                <w:sz w:val="16"/>
                <w:szCs w:val="16"/>
              </w:rPr>
              <w:t>100% of teachers engaged in the Annual Performance Review Process.</w:t>
            </w:r>
          </w:p>
          <w:p w:rsidR="00C82A80" w:rsidRPr="00C82A80" w:rsidRDefault="00C82A80">
            <w:pPr>
              <w:rPr>
                <w:sz w:val="16"/>
                <w:szCs w:val="16"/>
              </w:rPr>
            </w:pPr>
            <w:r w:rsidRPr="00C82A80">
              <w:rPr>
                <w:sz w:val="16"/>
                <w:szCs w:val="16"/>
              </w:rPr>
              <w:t>All non</w:t>
            </w:r>
            <w:r w:rsidR="003026D1">
              <w:rPr>
                <w:sz w:val="16"/>
                <w:szCs w:val="16"/>
              </w:rPr>
              <w:t>-teaching staff engaged in the D</w:t>
            </w:r>
            <w:r w:rsidRPr="00C82A80">
              <w:rPr>
                <w:sz w:val="16"/>
                <w:szCs w:val="16"/>
              </w:rPr>
              <w:t>eveloping Performance Framework.</w:t>
            </w:r>
          </w:p>
          <w:p w:rsidR="00C82A80" w:rsidRDefault="00C82A80">
            <w:pPr>
              <w:rPr>
                <w:sz w:val="16"/>
                <w:szCs w:val="16"/>
              </w:rPr>
            </w:pPr>
            <w:r w:rsidRPr="00C82A80">
              <w:rPr>
                <w:sz w:val="16"/>
                <w:szCs w:val="16"/>
              </w:rPr>
              <w:t>Engagement of Sen</w:t>
            </w:r>
            <w:r w:rsidR="001B4CD0">
              <w:rPr>
                <w:sz w:val="16"/>
                <w:szCs w:val="16"/>
              </w:rPr>
              <w:t>ior T</w:t>
            </w:r>
            <w:r w:rsidRPr="00C82A80">
              <w:rPr>
                <w:sz w:val="16"/>
                <w:szCs w:val="16"/>
              </w:rPr>
              <w:t>eachers in leadership roles.</w:t>
            </w:r>
          </w:p>
          <w:p w:rsidR="00A239F8" w:rsidRDefault="00A239F8">
            <w:pPr>
              <w:rPr>
                <w:sz w:val="16"/>
                <w:szCs w:val="16"/>
              </w:rPr>
            </w:pPr>
          </w:p>
          <w:p w:rsidR="00C82A80" w:rsidRDefault="00C82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staff participation in classroom observations, walk throughs and data conversations.</w:t>
            </w:r>
          </w:p>
          <w:p w:rsidR="00611763" w:rsidRDefault="00611763" w:rsidP="00B23411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A239F8" w:rsidRDefault="00611763" w:rsidP="00B23411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Students can answer the question, “What do you have to know and do to be successful in the assessment task” in a way which aligns to the GTMJ?</w:t>
            </w:r>
          </w:p>
          <w:p w:rsidR="00611763" w:rsidRDefault="00611763" w:rsidP="00B23411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10075" w:rsidRDefault="005525EA" w:rsidP="00E81591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525EA">
              <w:rPr>
                <w:rFonts w:cs="Calibri"/>
                <w:sz w:val="16"/>
                <w:szCs w:val="16"/>
              </w:rPr>
              <w:t>School Opinion Survey Staff Items</w:t>
            </w:r>
            <w:r w:rsidR="00F86F65">
              <w:rPr>
                <w:rFonts w:cs="Calibri"/>
                <w:sz w:val="16"/>
                <w:szCs w:val="16"/>
              </w:rPr>
              <w:t xml:space="preserve"> – 100%</w:t>
            </w:r>
          </w:p>
          <w:p w:rsidR="00F02D57" w:rsidRDefault="00910075" w:rsidP="00E8159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5525EA" w:rsidRPr="005525EA">
              <w:rPr>
                <w:sz w:val="16"/>
                <w:szCs w:val="16"/>
              </w:rPr>
              <w:t xml:space="preserve">2099 - </w:t>
            </w:r>
            <w:r w:rsidR="005525EA" w:rsidRPr="005525EA">
              <w:rPr>
                <w:i/>
                <w:sz w:val="16"/>
                <w:szCs w:val="16"/>
              </w:rPr>
              <w:t xml:space="preserve">This school encourages me to provide constructive feedback. </w:t>
            </w:r>
            <w:r w:rsidR="005525EA" w:rsidRPr="005525EA">
              <w:rPr>
                <w:sz w:val="16"/>
                <w:szCs w:val="16"/>
              </w:rPr>
              <w:t xml:space="preserve"> </w:t>
            </w:r>
          </w:p>
          <w:p w:rsidR="00E81591" w:rsidRDefault="005525EA" w:rsidP="00E8159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5525EA">
              <w:rPr>
                <w:sz w:val="16"/>
                <w:szCs w:val="16"/>
              </w:rPr>
              <w:t xml:space="preserve">S2101 - </w:t>
            </w:r>
            <w:r w:rsidRPr="005525EA">
              <w:rPr>
                <w:i/>
                <w:sz w:val="16"/>
                <w:szCs w:val="16"/>
              </w:rPr>
              <w:t>This school encourages me to take responsibility for my work</w:t>
            </w:r>
            <w:r w:rsidRPr="005525EA">
              <w:rPr>
                <w:sz w:val="16"/>
                <w:szCs w:val="16"/>
              </w:rPr>
              <w:t xml:space="preserve">. S2102 - </w:t>
            </w:r>
            <w:r w:rsidRPr="005525EA">
              <w:rPr>
                <w:i/>
                <w:sz w:val="16"/>
                <w:szCs w:val="16"/>
              </w:rPr>
              <w:t>This school encourages me to undertake leadership roles.</w:t>
            </w:r>
          </w:p>
          <w:p w:rsidR="00C82A80" w:rsidRPr="00B23411" w:rsidRDefault="005525EA" w:rsidP="00E81591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525EA">
              <w:rPr>
                <w:sz w:val="16"/>
                <w:szCs w:val="16"/>
              </w:rPr>
              <w:t xml:space="preserve">S2103 - </w:t>
            </w:r>
            <w:r w:rsidRPr="005525EA">
              <w:rPr>
                <w:i/>
                <w:sz w:val="16"/>
                <w:szCs w:val="16"/>
              </w:rPr>
              <w:t>This school encourages coaching and mentoring activities</w:t>
            </w:r>
            <w:r w:rsidRPr="005525E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40" w:type="dxa"/>
          </w:tcPr>
          <w:p w:rsidR="001118F3" w:rsidRPr="00C82A80" w:rsidRDefault="00C82A80" w:rsidP="00C82A8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Telegami v</w:t>
            </w:r>
            <w:r w:rsidR="00747F84" w:rsidRPr="00DF216B">
              <w:rPr>
                <w:sz w:val="16"/>
                <w:szCs w:val="16"/>
              </w:rPr>
              <w:t>ideo for evidence every 5 weeks</w:t>
            </w:r>
          </w:p>
          <w:p w:rsidR="00C82A80" w:rsidRPr="00C82A80" w:rsidRDefault="00C82A80" w:rsidP="00C82A8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Australian Professional Standards for Teachers</w:t>
            </w:r>
          </w:p>
          <w:p w:rsidR="00C82A80" w:rsidRPr="00C82A80" w:rsidRDefault="00C82A80" w:rsidP="00C82A8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NQR Observation and Feedback Tool</w:t>
            </w:r>
          </w:p>
          <w:p w:rsidR="00C82A80" w:rsidRPr="00C82A80" w:rsidRDefault="00C82A80" w:rsidP="00C82A8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Developing Performance framework</w:t>
            </w:r>
          </w:p>
          <w:p w:rsidR="00C82A80" w:rsidRPr="00A239F8" w:rsidRDefault="00C82A80" w:rsidP="00C82A8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School Opinion Survey</w:t>
            </w:r>
          </w:p>
          <w:p w:rsidR="00A239F8" w:rsidRPr="00A239F8" w:rsidRDefault="00A239F8" w:rsidP="00C82A8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Staff meeting minutes</w:t>
            </w:r>
          </w:p>
          <w:p w:rsidR="00A239F8" w:rsidRDefault="00A239F8" w:rsidP="00C82A8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P &amp; C meeting minutes</w:t>
            </w:r>
          </w:p>
        </w:tc>
      </w:tr>
      <w:tr w:rsidR="001118F3" w:rsidTr="00D9046E">
        <w:tc>
          <w:tcPr>
            <w:tcW w:w="1555" w:type="dxa"/>
            <w:vMerge/>
            <w:shd w:val="clear" w:color="auto" w:fill="92D050"/>
          </w:tcPr>
          <w:p w:rsidR="001118F3" w:rsidRPr="00D330A8" w:rsidRDefault="001118F3" w:rsidP="005D7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18F3" w:rsidRDefault="001118F3">
            <w:r>
              <w:t>Principal</w:t>
            </w:r>
          </w:p>
          <w:p w:rsidR="001118F3" w:rsidRDefault="001118F3">
            <w:r>
              <w:t>Leadership &amp; Performance</w:t>
            </w:r>
          </w:p>
        </w:tc>
        <w:tc>
          <w:tcPr>
            <w:tcW w:w="12049" w:type="dxa"/>
          </w:tcPr>
          <w:p w:rsidR="001118F3" w:rsidRDefault="00813039">
            <w:pPr>
              <w:rPr>
                <w:b/>
                <w:color w:val="FF0000"/>
                <w:sz w:val="16"/>
                <w:szCs w:val="16"/>
              </w:rPr>
            </w:pPr>
            <w:r w:rsidRPr="00813039">
              <w:rPr>
                <w:b/>
                <w:color w:val="FF0000"/>
                <w:sz w:val="16"/>
                <w:szCs w:val="16"/>
              </w:rPr>
              <w:t>PRINCIPAL LEADERSHIP</w:t>
            </w:r>
          </w:p>
          <w:p w:rsidR="0016017B" w:rsidRPr="0016017B" w:rsidRDefault="0016017B" w:rsidP="0016017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16017B">
              <w:rPr>
                <w:sz w:val="16"/>
                <w:szCs w:val="16"/>
              </w:rPr>
              <w:t>Engage and focus leadership capability through Principal Lear</w:t>
            </w:r>
            <w:r w:rsidR="003026D1">
              <w:rPr>
                <w:sz w:val="16"/>
                <w:szCs w:val="16"/>
              </w:rPr>
              <w:t>ning Circle, Regional Learning F</w:t>
            </w:r>
            <w:r w:rsidRPr="0016017B">
              <w:rPr>
                <w:sz w:val="16"/>
                <w:szCs w:val="16"/>
              </w:rPr>
              <w:t>airs.</w:t>
            </w:r>
          </w:p>
          <w:p w:rsidR="0016017B" w:rsidRDefault="0016017B" w:rsidP="0016017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16017B">
              <w:rPr>
                <w:sz w:val="16"/>
                <w:szCs w:val="16"/>
              </w:rPr>
              <w:t>Engage in QELI Coaching Accreditation course.</w:t>
            </w:r>
          </w:p>
          <w:p w:rsidR="0016017B" w:rsidRPr="0016017B" w:rsidRDefault="0016017B" w:rsidP="0016017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Instructional Le</w:t>
            </w:r>
            <w:r w:rsidR="00145DB9">
              <w:rPr>
                <w:sz w:val="16"/>
                <w:szCs w:val="16"/>
              </w:rPr>
              <w:t xml:space="preserve">adership by engaging in the </w:t>
            </w:r>
            <w:r>
              <w:rPr>
                <w:sz w:val="16"/>
                <w:szCs w:val="16"/>
              </w:rPr>
              <w:t>Principal Performance Development Plan (PPDP) and the Australian Professional standards for Principals.</w:t>
            </w:r>
          </w:p>
          <w:p w:rsidR="00121A45" w:rsidRDefault="00121A45">
            <w:pPr>
              <w:rPr>
                <w:b/>
                <w:color w:val="FF0000"/>
                <w:sz w:val="16"/>
                <w:szCs w:val="16"/>
              </w:rPr>
            </w:pPr>
          </w:p>
          <w:p w:rsidR="00813039" w:rsidRDefault="00813039">
            <w:pPr>
              <w:rPr>
                <w:b/>
                <w:color w:val="FF0000"/>
                <w:sz w:val="16"/>
                <w:szCs w:val="16"/>
              </w:rPr>
            </w:pPr>
            <w:r w:rsidRPr="00813039">
              <w:rPr>
                <w:b/>
                <w:color w:val="FF0000"/>
                <w:sz w:val="16"/>
                <w:szCs w:val="16"/>
              </w:rPr>
              <w:t>LEADERSHIP TEAM</w:t>
            </w:r>
          </w:p>
          <w:p w:rsidR="0016017B" w:rsidRDefault="0016017B" w:rsidP="001601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 w:rsidRPr="0016017B">
              <w:rPr>
                <w:sz w:val="16"/>
                <w:szCs w:val="16"/>
              </w:rPr>
              <w:t>Develop leadership skills of the Leadership Team – Master Teacher, Literacy Coach/STL&amp;N, HOSES</w:t>
            </w:r>
          </w:p>
          <w:p w:rsidR="00046AC1" w:rsidRDefault="00046AC1" w:rsidP="001601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 articulate how student data informs the provision of professional learning.</w:t>
            </w:r>
          </w:p>
          <w:p w:rsidR="0016017B" w:rsidRDefault="0016017B" w:rsidP="001601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to model a professional learning community, coaching and mentoring.</w:t>
            </w:r>
          </w:p>
          <w:p w:rsidR="001118F3" w:rsidRPr="00121A45" w:rsidRDefault="0016017B" w:rsidP="009722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16017B">
              <w:rPr>
                <w:sz w:val="16"/>
                <w:szCs w:val="16"/>
              </w:rPr>
              <w:t>Maintain high expectations of performance.</w:t>
            </w:r>
          </w:p>
          <w:p w:rsidR="00121A45" w:rsidRPr="00972278" w:rsidRDefault="00121A45" w:rsidP="00121A45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F0B00" w:rsidRDefault="00F86F65" w:rsidP="00F02D5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525EA">
              <w:rPr>
                <w:rFonts w:cs="Calibri"/>
                <w:sz w:val="16"/>
                <w:szCs w:val="16"/>
              </w:rPr>
              <w:t>School Opinion Survey Staff Item</w:t>
            </w:r>
            <w:r w:rsidR="000F0B00">
              <w:rPr>
                <w:rFonts w:cs="Calibri"/>
                <w:sz w:val="16"/>
                <w:szCs w:val="16"/>
              </w:rPr>
              <w:t xml:space="preserve"> – 100%</w:t>
            </w:r>
          </w:p>
          <w:p w:rsidR="00F02D57" w:rsidRDefault="00F02D57" w:rsidP="00F02D57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5525EA">
              <w:rPr>
                <w:rFonts w:cs="Calibri"/>
                <w:sz w:val="16"/>
                <w:szCs w:val="16"/>
              </w:rPr>
              <w:t xml:space="preserve">S2100: – </w:t>
            </w:r>
            <w:r w:rsidRPr="005525EA">
              <w:rPr>
                <w:i/>
                <w:sz w:val="16"/>
                <w:szCs w:val="16"/>
              </w:rPr>
              <w:t>This school encourages me to participate in professional development activities.</w:t>
            </w:r>
          </w:p>
          <w:p w:rsidR="001118F3" w:rsidRDefault="00145DB9">
            <w:pPr>
              <w:rPr>
                <w:sz w:val="16"/>
                <w:szCs w:val="16"/>
              </w:rPr>
            </w:pPr>
            <w:r w:rsidRPr="00145DB9">
              <w:rPr>
                <w:sz w:val="16"/>
                <w:szCs w:val="16"/>
              </w:rPr>
              <w:t>Annual completion of Principal</w:t>
            </w:r>
            <w:r>
              <w:rPr>
                <w:sz w:val="16"/>
                <w:szCs w:val="16"/>
              </w:rPr>
              <w:t xml:space="preserve"> Performance Development Plan goals.</w:t>
            </w:r>
          </w:p>
          <w:p w:rsidR="00C13781" w:rsidRDefault="00145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of Principal performance.</w:t>
            </w:r>
          </w:p>
          <w:p w:rsidR="00121A45" w:rsidRDefault="00121A45">
            <w:pPr>
              <w:rPr>
                <w:sz w:val="16"/>
                <w:szCs w:val="16"/>
              </w:rPr>
            </w:pPr>
          </w:p>
          <w:p w:rsidR="00145DB9" w:rsidRDefault="00145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of leadership team performance.</w:t>
            </w:r>
          </w:p>
          <w:p w:rsidR="005052EB" w:rsidRDefault="005052EB">
            <w:r>
              <w:rPr>
                <w:sz w:val="16"/>
                <w:szCs w:val="16"/>
              </w:rPr>
              <w:t>Learning jour</w:t>
            </w:r>
            <w:r w:rsidR="003026D1">
              <w:rPr>
                <w:sz w:val="16"/>
                <w:szCs w:val="16"/>
              </w:rPr>
              <w:t>ney artefact in the Conference R</w:t>
            </w:r>
            <w:r>
              <w:rPr>
                <w:sz w:val="16"/>
                <w:szCs w:val="16"/>
              </w:rPr>
              <w:t>oom is constantly updated, Circle of Practice reflects current level of knowledge and application of skills.</w:t>
            </w:r>
          </w:p>
        </w:tc>
        <w:tc>
          <w:tcPr>
            <w:tcW w:w="2240" w:type="dxa"/>
          </w:tcPr>
          <w:p w:rsidR="00955630" w:rsidRPr="00A239F8" w:rsidRDefault="00955630" w:rsidP="009556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School Opinion Survey</w:t>
            </w:r>
          </w:p>
          <w:p w:rsidR="00F02D57" w:rsidRPr="00F02D57" w:rsidRDefault="00F02D57" w:rsidP="00F02D57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PPDP</w:t>
            </w:r>
          </w:p>
          <w:p w:rsidR="00F02D57" w:rsidRPr="00C82A80" w:rsidRDefault="00F02D57" w:rsidP="00F02D57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Australian Professional Standards for Teachers</w:t>
            </w:r>
          </w:p>
          <w:p w:rsidR="001118F3" w:rsidRDefault="001118F3"/>
        </w:tc>
      </w:tr>
      <w:tr w:rsidR="00E639FE" w:rsidTr="00D9046E">
        <w:trPr>
          <w:cantSplit/>
          <w:trHeight w:val="1134"/>
        </w:trPr>
        <w:tc>
          <w:tcPr>
            <w:tcW w:w="1555" w:type="dxa"/>
            <w:shd w:val="clear" w:color="auto" w:fill="00B050"/>
            <w:textDirection w:val="btLr"/>
          </w:tcPr>
          <w:p w:rsidR="001118F3" w:rsidRPr="00D330A8" w:rsidRDefault="001118F3" w:rsidP="001118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118F3" w:rsidRPr="00D330A8" w:rsidRDefault="001118F3" w:rsidP="001118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D7FED" w:rsidRPr="00D330A8" w:rsidRDefault="001118F3" w:rsidP="001118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30A8">
              <w:rPr>
                <w:sz w:val="24"/>
                <w:szCs w:val="24"/>
              </w:rPr>
              <w:t>High Standards</w:t>
            </w:r>
          </w:p>
        </w:tc>
        <w:tc>
          <w:tcPr>
            <w:tcW w:w="1417" w:type="dxa"/>
          </w:tcPr>
          <w:p w:rsidR="005D7FED" w:rsidRDefault="00E471A0">
            <w:r>
              <w:t>School Performance</w:t>
            </w:r>
          </w:p>
          <w:p w:rsidR="001118F3" w:rsidRDefault="001118F3"/>
          <w:p w:rsidR="001118F3" w:rsidRDefault="001118F3"/>
          <w:p w:rsidR="001118F3" w:rsidRDefault="001118F3"/>
          <w:p w:rsidR="001118F3" w:rsidRDefault="001118F3"/>
          <w:p w:rsidR="001118F3" w:rsidRDefault="001118F3"/>
          <w:p w:rsidR="001118F3" w:rsidRDefault="001118F3"/>
          <w:p w:rsidR="001118F3" w:rsidRDefault="001118F3"/>
          <w:p w:rsidR="001118F3" w:rsidRDefault="001118F3"/>
        </w:tc>
        <w:tc>
          <w:tcPr>
            <w:tcW w:w="12049" w:type="dxa"/>
          </w:tcPr>
          <w:p w:rsidR="005D7FED" w:rsidRPr="0071790F" w:rsidRDefault="0071790F" w:rsidP="0071790F">
            <w:pPr>
              <w:contextualSpacing/>
              <w:rPr>
                <w:b/>
                <w:color w:val="FF0000"/>
                <w:sz w:val="16"/>
                <w:szCs w:val="16"/>
              </w:rPr>
            </w:pPr>
            <w:r w:rsidRPr="0071790F">
              <w:rPr>
                <w:b/>
                <w:color w:val="FF0000"/>
                <w:sz w:val="16"/>
                <w:szCs w:val="16"/>
              </w:rPr>
              <w:t>SCHOOL WIDE POSITIVE BEHAVIOUR</w:t>
            </w:r>
          </w:p>
          <w:p w:rsidR="0071790F" w:rsidRPr="0071790F" w:rsidRDefault="0071790F" w:rsidP="00717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>Embed PBL framework – including behaviour expectations, consequences, rewards, explicitly teaching expected behaviours.</w:t>
            </w:r>
          </w:p>
          <w:p w:rsidR="0071790F" w:rsidRPr="0071790F" w:rsidRDefault="0071790F" w:rsidP="00717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>Support all staff in professional development in PBL, led by PBL team</w:t>
            </w:r>
          </w:p>
          <w:p w:rsidR="0071790F" w:rsidRPr="0071790F" w:rsidRDefault="0071790F" w:rsidP="00717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>Embed indigenous perspectives in the curriculum</w:t>
            </w:r>
          </w:p>
          <w:p w:rsidR="00121A45" w:rsidRDefault="0071790F" w:rsidP="00717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 xml:space="preserve">Embed Anti </w:t>
            </w:r>
            <w:r w:rsidR="003026D1">
              <w:rPr>
                <w:sz w:val="16"/>
                <w:szCs w:val="16"/>
              </w:rPr>
              <w:t>B</w:t>
            </w:r>
            <w:r w:rsidRPr="0071790F">
              <w:rPr>
                <w:sz w:val="16"/>
                <w:szCs w:val="16"/>
              </w:rPr>
              <w:t>ullying policy</w:t>
            </w:r>
          </w:p>
          <w:p w:rsidR="0071790F" w:rsidRPr="0071790F" w:rsidRDefault="00121A45" w:rsidP="00717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Embed</w:t>
            </w:r>
            <w:r w:rsidR="0071790F" w:rsidRPr="0071790F">
              <w:rPr>
                <w:sz w:val="16"/>
                <w:szCs w:val="16"/>
              </w:rPr>
              <w:t xml:space="preserve"> Responsible Behaviour Plan</w:t>
            </w:r>
            <w:r>
              <w:rPr>
                <w:sz w:val="16"/>
                <w:szCs w:val="16"/>
              </w:rPr>
              <w:t xml:space="preserve"> 2016-2018.</w:t>
            </w:r>
          </w:p>
          <w:p w:rsidR="0071790F" w:rsidRPr="0071790F" w:rsidRDefault="0071790F" w:rsidP="00717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>Engage in quality Professional Development including behaviour management, crossing cultures and working with disabilities.</w:t>
            </w:r>
          </w:p>
          <w:p w:rsidR="0071790F" w:rsidRPr="0071790F" w:rsidRDefault="0071790F" w:rsidP="00717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>Leadership training for senior students</w:t>
            </w:r>
          </w:p>
          <w:p w:rsidR="0071790F" w:rsidRPr="0071790F" w:rsidRDefault="0071790F" w:rsidP="00717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 xml:space="preserve">Conduct PBL parent information sessions </w:t>
            </w:r>
          </w:p>
          <w:p w:rsidR="0071790F" w:rsidRDefault="0071790F" w:rsidP="00717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>PBL information and importance of attendance to be included in every newsletter to keep parents informed</w:t>
            </w:r>
          </w:p>
          <w:p w:rsidR="00121A45" w:rsidRDefault="00121A45" w:rsidP="00813039">
            <w:pPr>
              <w:rPr>
                <w:b/>
                <w:color w:val="FF0000"/>
                <w:sz w:val="16"/>
                <w:szCs w:val="16"/>
              </w:rPr>
            </w:pPr>
          </w:p>
          <w:p w:rsidR="00813039" w:rsidRPr="00813039" w:rsidRDefault="00813039" w:rsidP="00813039">
            <w:pPr>
              <w:rPr>
                <w:b/>
                <w:color w:val="FF0000"/>
                <w:sz w:val="16"/>
                <w:szCs w:val="16"/>
              </w:rPr>
            </w:pPr>
            <w:r w:rsidRPr="00813039">
              <w:rPr>
                <w:b/>
                <w:color w:val="FF0000"/>
                <w:sz w:val="16"/>
                <w:szCs w:val="16"/>
              </w:rPr>
              <w:t>EVIDENCE BASED DECISION MAKING</w:t>
            </w:r>
          </w:p>
          <w:p w:rsidR="0071790F" w:rsidRPr="00B109C3" w:rsidRDefault="00B109C3" w:rsidP="00B109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109C3">
              <w:rPr>
                <w:sz w:val="16"/>
                <w:szCs w:val="16"/>
              </w:rPr>
              <w:t>Review and implement the school’s Assessment Plan</w:t>
            </w:r>
          </w:p>
          <w:p w:rsidR="00B109C3" w:rsidRPr="00B109C3" w:rsidRDefault="00B109C3" w:rsidP="00B109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109C3">
              <w:rPr>
                <w:sz w:val="16"/>
                <w:szCs w:val="16"/>
              </w:rPr>
              <w:t>Collect and collate all student achievement, intervention and behaviour data in OneSchool.</w:t>
            </w:r>
          </w:p>
          <w:p w:rsidR="00B109C3" w:rsidRDefault="00B109C3" w:rsidP="00B109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109C3">
              <w:rPr>
                <w:sz w:val="16"/>
                <w:szCs w:val="16"/>
              </w:rPr>
              <w:t xml:space="preserve">Ensure all Individual </w:t>
            </w:r>
            <w:r w:rsidR="003026D1">
              <w:rPr>
                <w:sz w:val="16"/>
                <w:szCs w:val="16"/>
              </w:rPr>
              <w:t>C</w:t>
            </w:r>
            <w:r w:rsidRPr="00B109C3">
              <w:rPr>
                <w:sz w:val="16"/>
                <w:szCs w:val="16"/>
              </w:rPr>
              <w:t xml:space="preserve">urriculum Plans are listed in support Provisions in </w:t>
            </w:r>
            <w:proofErr w:type="spellStart"/>
            <w:r w:rsidRPr="00B109C3">
              <w:rPr>
                <w:sz w:val="16"/>
                <w:szCs w:val="16"/>
              </w:rPr>
              <w:t>OneSchool</w:t>
            </w:r>
            <w:proofErr w:type="spellEnd"/>
            <w:r w:rsidR="00121A45">
              <w:rPr>
                <w:sz w:val="16"/>
                <w:szCs w:val="16"/>
              </w:rPr>
              <w:t>.</w:t>
            </w:r>
          </w:p>
          <w:p w:rsidR="00121A45" w:rsidRPr="00B109C3" w:rsidRDefault="00121A45" w:rsidP="00121A45">
            <w:pPr>
              <w:pStyle w:val="ListParagraph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5F1478" w:rsidRPr="00B109C3" w:rsidRDefault="005F1478" w:rsidP="00B109C3">
            <w:pPr>
              <w:spacing w:after="160" w:line="256" w:lineRule="auto"/>
              <w:contextualSpacing/>
              <w:rPr>
                <w:sz w:val="16"/>
                <w:szCs w:val="16"/>
                <w:u w:val="single"/>
              </w:rPr>
            </w:pPr>
            <w:r w:rsidRPr="00B109C3">
              <w:rPr>
                <w:sz w:val="16"/>
                <w:szCs w:val="16"/>
              </w:rPr>
              <w:t>Reduction in major behavioural incidents in One School</w:t>
            </w:r>
          </w:p>
          <w:p w:rsidR="005F1478" w:rsidRPr="00B109C3" w:rsidRDefault="005F1478" w:rsidP="00B109C3">
            <w:pPr>
              <w:spacing w:after="160" w:line="256" w:lineRule="auto"/>
              <w:contextualSpacing/>
              <w:rPr>
                <w:sz w:val="16"/>
                <w:szCs w:val="16"/>
                <w:u w:val="single"/>
              </w:rPr>
            </w:pPr>
            <w:r w:rsidRPr="00B109C3">
              <w:rPr>
                <w:sz w:val="16"/>
                <w:szCs w:val="16"/>
              </w:rPr>
              <w:t>Reduction in SDA data and Thinking Place Referrals</w:t>
            </w:r>
          </w:p>
          <w:p w:rsidR="005F1478" w:rsidRPr="00B109C3" w:rsidRDefault="005F1478" w:rsidP="00B109C3">
            <w:pPr>
              <w:spacing w:after="160" w:line="256" w:lineRule="auto"/>
              <w:contextualSpacing/>
              <w:rPr>
                <w:sz w:val="16"/>
                <w:szCs w:val="16"/>
                <w:u w:val="single"/>
              </w:rPr>
            </w:pPr>
            <w:r w:rsidRPr="00B109C3">
              <w:rPr>
                <w:sz w:val="16"/>
                <w:szCs w:val="16"/>
              </w:rPr>
              <w:t>Increased parental satisfaction with :</w:t>
            </w:r>
          </w:p>
          <w:p w:rsidR="0082239F" w:rsidRDefault="00F86F65" w:rsidP="00B109C3">
            <w:pPr>
              <w:spacing w:after="160" w:line="256" w:lineRule="auto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School Opinion Survey</w:t>
            </w:r>
            <w:r w:rsidR="0082239F">
              <w:rPr>
                <w:rFonts w:cs="Calibri"/>
                <w:sz w:val="16"/>
                <w:szCs w:val="16"/>
              </w:rPr>
              <w:t xml:space="preserve"> Parent</w:t>
            </w:r>
            <w:r w:rsidRPr="005525EA">
              <w:rPr>
                <w:rFonts w:cs="Calibri"/>
                <w:sz w:val="16"/>
                <w:szCs w:val="16"/>
              </w:rPr>
              <w:t xml:space="preserve"> Items </w:t>
            </w:r>
            <w:r w:rsidR="0082239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100% </w:t>
            </w:r>
          </w:p>
          <w:p w:rsidR="005F1478" w:rsidRPr="00B109C3" w:rsidRDefault="005F1478" w:rsidP="00B109C3">
            <w:pPr>
              <w:spacing w:after="160" w:line="256" w:lineRule="auto"/>
              <w:contextualSpacing/>
              <w:rPr>
                <w:sz w:val="16"/>
                <w:szCs w:val="16"/>
                <w:u w:val="single"/>
              </w:rPr>
            </w:pPr>
            <w:r w:rsidRPr="008974A8">
              <w:rPr>
                <w:sz w:val="16"/>
                <w:szCs w:val="16"/>
              </w:rPr>
              <w:t>S2012</w:t>
            </w:r>
            <w:r w:rsidRPr="00B109C3">
              <w:rPr>
                <w:sz w:val="16"/>
                <w:szCs w:val="16"/>
              </w:rPr>
              <w:t xml:space="preserve"> </w:t>
            </w:r>
            <w:r w:rsidRPr="00B109C3">
              <w:rPr>
                <w:i/>
                <w:sz w:val="16"/>
                <w:szCs w:val="16"/>
              </w:rPr>
              <w:t>student behaviour is well managed at the school</w:t>
            </w:r>
            <w:r w:rsidR="0082239F">
              <w:rPr>
                <w:i/>
                <w:sz w:val="16"/>
                <w:szCs w:val="16"/>
              </w:rPr>
              <w:t>.</w:t>
            </w:r>
          </w:p>
          <w:p w:rsidR="005F1478" w:rsidRPr="00B109C3" w:rsidRDefault="005F1478" w:rsidP="00B109C3">
            <w:pPr>
              <w:rPr>
                <w:i/>
                <w:sz w:val="16"/>
                <w:szCs w:val="16"/>
              </w:rPr>
            </w:pPr>
            <w:r w:rsidRPr="00F86F65">
              <w:rPr>
                <w:sz w:val="16"/>
                <w:szCs w:val="16"/>
              </w:rPr>
              <w:t>S2021</w:t>
            </w:r>
            <w:r w:rsidR="00F86F65">
              <w:rPr>
                <w:sz w:val="16"/>
                <w:szCs w:val="16"/>
              </w:rPr>
              <w:t xml:space="preserve"> - T</w:t>
            </w:r>
            <w:r w:rsidR="00F86F65">
              <w:rPr>
                <w:i/>
                <w:sz w:val="16"/>
                <w:szCs w:val="16"/>
              </w:rPr>
              <w:t>eachers at</w:t>
            </w:r>
            <w:r w:rsidRPr="00B109C3">
              <w:rPr>
                <w:i/>
                <w:sz w:val="16"/>
                <w:szCs w:val="16"/>
              </w:rPr>
              <w:t xml:space="preserve"> this school are interested in my child’s </w:t>
            </w:r>
            <w:proofErr w:type="spellStart"/>
            <w:r w:rsidRPr="00B109C3">
              <w:rPr>
                <w:i/>
                <w:sz w:val="16"/>
                <w:szCs w:val="16"/>
              </w:rPr>
              <w:t>well being</w:t>
            </w:r>
            <w:proofErr w:type="spellEnd"/>
            <w:r w:rsidR="0082239F">
              <w:rPr>
                <w:i/>
                <w:sz w:val="16"/>
                <w:szCs w:val="16"/>
              </w:rPr>
              <w:t>.</w:t>
            </w:r>
          </w:p>
          <w:p w:rsidR="0082239F" w:rsidRDefault="0082239F" w:rsidP="0082239F">
            <w:pPr>
              <w:spacing w:after="160" w:line="256" w:lineRule="auto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School Opinion Survey Student</w:t>
            </w:r>
            <w:r w:rsidRPr="005525EA">
              <w:rPr>
                <w:rFonts w:cs="Calibri"/>
                <w:sz w:val="16"/>
                <w:szCs w:val="16"/>
              </w:rPr>
              <w:t xml:space="preserve"> Items </w:t>
            </w:r>
            <w:r>
              <w:rPr>
                <w:rFonts w:cs="Calibri"/>
                <w:sz w:val="16"/>
                <w:szCs w:val="16"/>
              </w:rPr>
              <w:t xml:space="preserve">- 100% </w:t>
            </w:r>
          </w:p>
          <w:p w:rsidR="0082239F" w:rsidRDefault="0082239F" w:rsidP="00B10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S2044 </w:t>
            </w:r>
            <w:r w:rsidRPr="0082239F">
              <w:rPr>
                <w:i/>
                <w:sz w:val="16"/>
                <w:szCs w:val="16"/>
              </w:rPr>
              <w:t>Student Behaviour is well managed at my school.</w:t>
            </w:r>
          </w:p>
          <w:p w:rsidR="0082239F" w:rsidRDefault="0082239F" w:rsidP="00B10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S2037 </w:t>
            </w:r>
            <w:r w:rsidRPr="0082239F">
              <w:rPr>
                <w:i/>
                <w:sz w:val="16"/>
                <w:szCs w:val="16"/>
              </w:rPr>
              <w:t>I feel safe at my school.</w:t>
            </w:r>
          </w:p>
          <w:p w:rsidR="0082239F" w:rsidRDefault="0082239F" w:rsidP="0082239F">
            <w:pPr>
              <w:spacing w:after="160" w:line="256" w:lineRule="auto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School Opinion Survey Staff Item</w:t>
            </w:r>
            <w:r w:rsidRPr="005525EA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- 100% </w:t>
            </w:r>
          </w:p>
          <w:p w:rsidR="005F1478" w:rsidRPr="00B109C3" w:rsidRDefault="005F1478" w:rsidP="00B109C3">
            <w:pPr>
              <w:rPr>
                <w:sz w:val="16"/>
                <w:szCs w:val="16"/>
              </w:rPr>
            </w:pPr>
            <w:r w:rsidRPr="00B109C3">
              <w:rPr>
                <w:sz w:val="16"/>
                <w:szCs w:val="16"/>
              </w:rPr>
              <w:t>Increased staff satisfaction with:</w:t>
            </w:r>
          </w:p>
          <w:p w:rsidR="005F1478" w:rsidRPr="00B109C3" w:rsidRDefault="005F1478" w:rsidP="00B109C3">
            <w:pPr>
              <w:rPr>
                <w:i/>
                <w:sz w:val="16"/>
                <w:szCs w:val="16"/>
              </w:rPr>
            </w:pPr>
            <w:r w:rsidRPr="00B109C3">
              <w:rPr>
                <w:sz w:val="16"/>
                <w:szCs w:val="16"/>
              </w:rPr>
              <w:t xml:space="preserve">S2074 </w:t>
            </w:r>
            <w:r w:rsidRPr="00B109C3">
              <w:rPr>
                <w:i/>
                <w:sz w:val="16"/>
                <w:szCs w:val="16"/>
              </w:rPr>
              <w:t>student behaviour is well managed at this school</w:t>
            </w:r>
            <w:r w:rsidR="0082239F">
              <w:rPr>
                <w:i/>
                <w:sz w:val="16"/>
                <w:szCs w:val="16"/>
              </w:rPr>
              <w:t>.</w:t>
            </w:r>
          </w:p>
          <w:p w:rsidR="005D7FED" w:rsidRDefault="005D7FED"/>
        </w:tc>
        <w:tc>
          <w:tcPr>
            <w:tcW w:w="2240" w:type="dxa"/>
          </w:tcPr>
          <w:p w:rsidR="00955630" w:rsidRPr="00955630" w:rsidRDefault="00955630" w:rsidP="009556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School Opinion Survey</w:t>
            </w:r>
          </w:p>
          <w:p w:rsidR="00955630" w:rsidRPr="00955630" w:rsidRDefault="00955630" w:rsidP="009556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Headline Indicators</w:t>
            </w:r>
          </w:p>
          <w:p w:rsidR="00955630" w:rsidRPr="00B109C3" w:rsidRDefault="00955630" w:rsidP="009556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OneSchool</w:t>
            </w:r>
          </w:p>
          <w:p w:rsidR="00B109C3" w:rsidRPr="00B109C3" w:rsidRDefault="00B109C3" w:rsidP="009556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Support Needs Committee Minutes</w:t>
            </w:r>
          </w:p>
          <w:p w:rsidR="00B109C3" w:rsidRPr="00A239F8" w:rsidRDefault="00B109C3" w:rsidP="009556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Guidance Officer Log of activities.</w:t>
            </w:r>
          </w:p>
          <w:p w:rsidR="005D7FED" w:rsidRDefault="005D7FED"/>
        </w:tc>
      </w:tr>
      <w:tr w:rsidR="00E471A0" w:rsidTr="00D9046E">
        <w:trPr>
          <w:cantSplit/>
          <w:trHeight w:val="1134"/>
        </w:trPr>
        <w:tc>
          <w:tcPr>
            <w:tcW w:w="1555" w:type="dxa"/>
            <w:shd w:val="clear" w:color="auto" w:fill="00B0F0"/>
            <w:textDirection w:val="btLr"/>
          </w:tcPr>
          <w:p w:rsidR="00D330A8" w:rsidRPr="00D330A8" w:rsidRDefault="00D330A8" w:rsidP="001118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D330A8" w:rsidRPr="00D330A8" w:rsidRDefault="00D330A8" w:rsidP="001118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471A0" w:rsidRPr="00D330A8" w:rsidRDefault="001118F3" w:rsidP="001118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30A8">
              <w:rPr>
                <w:sz w:val="24"/>
                <w:szCs w:val="24"/>
              </w:rPr>
              <w:t>Engaged Partners</w:t>
            </w:r>
          </w:p>
        </w:tc>
        <w:tc>
          <w:tcPr>
            <w:tcW w:w="1417" w:type="dxa"/>
          </w:tcPr>
          <w:p w:rsidR="00E471A0" w:rsidRDefault="00E471A0" w:rsidP="00E471A0">
            <w:r>
              <w:t>Local Decision making</w:t>
            </w:r>
          </w:p>
          <w:p w:rsidR="00E471A0" w:rsidRDefault="00E471A0"/>
          <w:p w:rsidR="001118F3" w:rsidRDefault="001118F3"/>
          <w:p w:rsidR="001118F3" w:rsidRDefault="001118F3"/>
          <w:p w:rsidR="001118F3" w:rsidRDefault="001118F3"/>
          <w:p w:rsidR="001118F3" w:rsidRDefault="001118F3"/>
          <w:p w:rsidR="001118F3" w:rsidRDefault="001118F3"/>
          <w:p w:rsidR="001118F3" w:rsidRDefault="001118F3"/>
        </w:tc>
        <w:tc>
          <w:tcPr>
            <w:tcW w:w="12049" w:type="dxa"/>
          </w:tcPr>
          <w:p w:rsidR="00813039" w:rsidRPr="00813039" w:rsidRDefault="00813039" w:rsidP="00394416">
            <w:pPr>
              <w:rPr>
                <w:b/>
                <w:color w:val="FF0000"/>
                <w:sz w:val="16"/>
                <w:szCs w:val="16"/>
              </w:rPr>
            </w:pPr>
            <w:r w:rsidRPr="00813039">
              <w:rPr>
                <w:b/>
                <w:color w:val="FF0000"/>
                <w:sz w:val="16"/>
                <w:szCs w:val="16"/>
              </w:rPr>
              <w:t>SOLID PARTNERS SOLID FUTURES</w:t>
            </w:r>
          </w:p>
          <w:p w:rsidR="00394416" w:rsidRDefault="00394416" w:rsidP="00394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Community Engagement /Transition to Ayr State </w:t>
            </w:r>
            <w:r w:rsidR="00C13781">
              <w:rPr>
                <w:b/>
                <w:sz w:val="16"/>
                <w:szCs w:val="16"/>
              </w:rPr>
              <w:t>School</w:t>
            </w:r>
            <w:r>
              <w:rPr>
                <w:b/>
                <w:sz w:val="16"/>
                <w:szCs w:val="16"/>
              </w:rPr>
              <w:t xml:space="preserve"> plan</w:t>
            </w:r>
          </w:p>
          <w:p w:rsidR="00394416" w:rsidRDefault="00394416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 xml:space="preserve">Yarn Ups </w:t>
            </w:r>
          </w:p>
          <w:p w:rsidR="00121A45" w:rsidRPr="0071790F" w:rsidRDefault="00121A45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 parents – 3 phone calls/ week – positive feedback.</w:t>
            </w:r>
          </w:p>
          <w:p w:rsidR="00394416" w:rsidRPr="0071790F" w:rsidRDefault="00394416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>Continued links with Save the Children, Centrecare and Burdell Centre.</w:t>
            </w:r>
          </w:p>
          <w:p w:rsidR="00394416" w:rsidRPr="0071790F" w:rsidRDefault="00394416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>Implementation of Playgroup “Save the Children</w:t>
            </w:r>
            <w:r w:rsidR="003026D1">
              <w:rPr>
                <w:sz w:val="16"/>
                <w:szCs w:val="16"/>
              </w:rPr>
              <w:t>”</w:t>
            </w:r>
            <w:r w:rsidRPr="0071790F">
              <w:rPr>
                <w:sz w:val="16"/>
                <w:szCs w:val="16"/>
              </w:rPr>
              <w:t xml:space="preserve"> in school hall </w:t>
            </w:r>
          </w:p>
          <w:p w:rsidR="00394416" w:rsidRPr="0071790F" w:rsidRDefault="00394416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>Step Up to Prep program.</w:t>
            </w:r>
          </w:p>
          <w:p w:rsidR="00394416" w:rsidRPr="0071790F" w:rsidRDefault="00394416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>Prep Open Day</w:t>
            </w:r>
            <w:r w:rsidR="00747F84" w:rsidRPr="0071790F">
              <w:rPr>
                <w:sz w:val="16"/>
                <w:szCs w:val="16"/>
              </w:rPr>
              <w:t>s</w:t>
            </w:r>
            <w:r w:rsidRPr="0071790F">
              <w:rPr>
                <w:sz w:val="16"/>
                <w:szCs w:val="16"/>
              </w:rPr>
              <w:t>.</w:t>
            </w:r>
          </w:p>
          <w:p w:rsidR="00394416" w:rsidRPr="0071790F" w:rsidRDefault="00394416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>Prep Information Night.</w:t>
            </w:r>
          </w:p>
          <w:p w:rsidR="00394416" w:rsidRPr="0071790F" w:rsidRDefault="00394416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 xml:space="preserve">Prep for Prep </w:t>
            </w:r>
          </w:p>
          <w:p w:rsidR="00394416" w:rsidRPr="0071790F" w:rsidRDefault="00394416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 xml:space="preserve">Books in Homes </w:t>
            </w:r>
          </w:p>
          <w:p w:rsidR="00394416" w:rsidRPr="0071790F" w:rsidRDefault="00394416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 xml:space="preserve">Better Buddies </w:t>
            </w:r>
          </w:p>
          <w:p w:rsidR="00394416" w:rsidRPr="0071790F" w:rsidRDefault="00394416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 xml:space="preserve">Community Roadshow </w:t>
            </w:r>
          </w:p>
          <w:p w:rsidR="00394416" w:rsidRDefault="00394416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1790F">
              <w:rPr>
                <w:sz w:val="16"/>
                <w:szCs w:val="16"/>
              </w:rPr>
              <w:t>Crossing Cu</w:t>
            </w:r>
            <w:r w:rsidR="00747F84" w:rsidRPr="0071790F">
              <w:rPr>
                <w:sz w:val="16"/>
                <w:szCs w:val="16"/>
              </w:rPr>
              <w:t>ltures</w:t>
            </w:r>
            <w:r w:rsidR="00121A45">
              <w:rPr>
                <w:sz w:val="16"/>
                <w:szCs w:val="16"/>
              </w:rPr>
              <w:t xml:space="preserve"> – Utilise the Continuum reflection tool for on-going planning.</w:t>
            </w:r>
          </w:p>
          <w:p w:rsidR="00121A45" w:rsidRDefault="00121A45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Crossing Cultures – Aboriginal and Torres Strait Islander perspectives.</w:t>
            </w:r>
          </w:p>
          <w:p w:rsidR="00121A45" w:rsidRDefault="00121A45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Deadly Readers</w:t>
            </w:r>
          </w:p>
          <w:p w:rsidR="00121A45" w:rsidRDefault="003026D1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Walking T</w:t>
            </w:r>
            <w:r w:rsidR="00121A45">
              <w:rPr>
                <w:sz w:val="16"/>
                <w:szCs w:val="16"/>
              </w:rPr>
              <w:t>alking Text.</w:t>
            </w:r>
          </w:p>
          <w:p w:rsidR="00A4632D" w:rsidRDefault="00A4632D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Continued work with Home Hill SS to promote NAIDOC celebrations.</w:t>
            </w:r>
          </w:p>
          <w:p w:rsidR="00A4632D" w:rsidRDefault="00A4632D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Continued work with East Ayr SS to develop curriculum.</w:t>
            </w:r>
          </w:p>
          <w:p w:rsidR="00A4632D" w:rsidRPr="0071790F" w:rsidRDefault="00A4632D" w:rsidP="00717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Continued work with Cannonvale SS to develop explicit teaching.</w:t>
            </w:r>
          </w:p>
          <w:p w:rsidR="00E471A0" w:rsidRDefault="00E471A0"/>
        </w:tc>
        <w:tc>
          <w:tcPr>
            <w:tcW w:w="5103" w:type="dxa"/>
          </w:tcPr>
          <w:p w:rsidR="0082239F" w:rsidRDefault="00F86F65">
            <w:pPr>
              <w:rPr>
                <w:rFonts w:cs="Calibri"/>
                <w:sz w:val="16"/>
                <w:szCs w:val="16"/>
              </w:rPr>
            </w:pPr>
            <w:r w:rsidRPr="005525EA">
              <w:rPr>
                <w:rFonts w:cs="Calibri"/>
                <w:sz w:val="16"/>
                <w:szCs w:val="16"/>
              </w:rPr>
              <w:t>School Opinion Survey</w:t>
            </w:r>
            <w:r w:rsidR="009D7E2A">
              <w:rPr>
                <w:rFonts w:cs="Calibri"/>
                <w:sz w:val="16"/>
                <w:szCs w:val="16"/>
              </w:rPr>
              <w:t xml:space="preserve"> Parent </w:t>
            </w:r>
            <w:r w:rsidRPr="005525EA">
              <w:rPr>
                <w:rFonts w:cs="Calibri"/>
                <w:sz w:val="16"/>
                <w:szCs w:val="16"/>
              </w:rPr>
              <w:t>Item</w:t>
            </w:r>
            <w:r w:rsidR="0082239F">
              <w:rPr>
                <w:rFonts w:cs="Calibri"/>
                <w:sz w:val="16"/>
                <w:szCs w:val="16"/>
              </w:rPr>
              <w:t xml:space="preserve"> 100%</w:t>
            </w:r>
          </w:p>
          <w:p w:rsidR="00E471A0" w:rsidRDefault="00F86F65">
            <w:pPr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S2027 </w:t>
            </w:r>
            <w:r w:rsidRPr="00F86F65">
              <w:rPr>
                <w:rFonts w:cs="Calibri"/>
                <w:i/>
                <w:sz w:val="16"/>
                <w:szCs w:val="16"/>
              </w:rPr>
              <w:t>Parents are satisfied that the school encourages me to participate in school activities.</w:t>
            </w:r>
          </w:p>
          <w:p w:rsidR="00C13781" w:rsidRDefault="00C13781">
            <w:pPr>
              <w:rPr>
                <w:rFonts w:cs="Calibri"/>
                <w:sz w:val="16"/>
                <w:szCs w:val="16"/>
              </w:rPr>
            </w:pPr>
          </w:p>
          <w:p w:rsidR="00146086" w:rsidRDefault="0014608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Communic</w:t>
            </w:r>
            <w:r w:rsidRPr="00146086">
              <w:rPr>
                <w:rFonts w:cs="Calibri"/>
                <w:sz w:val="16"/>
                <w:szCs w:val="16"/>
              </w:rPr>
              <w:t>ation is maintained through school newsletters, school website a</w:t>
            </w:r>
            <w:r>
              <w:rPr>
                <w:rFonts w:cs="Calibri"/>
                <w:sz w:val="16"/>
                <w:szCs w:val="16"/>
              </w:rPr>
              <w:t>nd articles to the Burdekin Adv</w:t>
            </w:r>
            <w:r w:rsidRPr="00146086">
              <w:rPr>
                <w:rFonts w:cs="Calibri"/>
                <w:sz w:val="16"/>
                <w:szCs w:val="16"/>
              </w:rPr>
              <w:t>ocate.</w:t>
            </w:r>
          </w:p>
          <w:p w:rsidR="00C13781" w:rsidRDefault="00C13781">
            <w:pPr>
              <w:rPr>
                <w:rFonts w:cs="Calibri"/>
                <w:sz w:val="16"/>
                <w:szCs w:val="16"/>
              </w:rPr>
            </w:pPr>
          </w:p>
          <w:p w:rsidR="004A4416" w:rsidRDefault="004A441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85% of </w:t>
            </w:r>
            <w:r w:rsidR="003026D1">
              <w:rPr>
                <w:rFonts w:cs="Calibri"/>
                <w:sz w:val="16"/>
                <w:szCs w:val="16"/>
              </w:rPr>
              <w:t>Aboriginal and Torres Strait Islander</w:t>
            </w:r>
            <w:r>
              <w:rPr>
                <w:rFonts w:cs="Calibri"/>
                <w:sz w:val="16"/>
                <w:szCs w:val="16"/>
              </w:rPr>
              <w:t xml:space="preserve"> students </w:t>
            </w:r>
            <w:r w:rsidR="003026D1">
              <w:rPr>
                <w:rFonts w:cs="Calibri"/>
                <w:sz w:val="16"/>
                <w:szCs w:val="16"/>
              </w:rPr>
              <w:t xml:space="preserve">are </w:t>
            </w:r>
            <w:r>
              <w:rPr>
                <w:rFonts w:cs="Calibri"/>
                <w:sz w:val="16"/>
                <w:szCs w:val="16"/>
              </w:rPr>
              <w:t>at or above the National Minimum Standard in Yr. 3 and Yr. 5 NAPLAN testing.</w:t>
            </w:r>
          </w:p>
          <w:p w:rsidR="00C13781" w:rsidRDefault="00C13781">
            <w:pPr>
              <w:rPr>
                <w:rFonts w:cs="Calibri"/>
                <w:sz w:val="16"/>
                <w:szCs w:val="16"/>
              </w:rPr>
            </w:pPr>
          </w:p>
          <w:p w:rsidR="004A4416" w:rsidRDefault="004A441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90% of </w:t>
            </w:r>
            <w:r w:rsidR="003026D1">
              <w:rPr>
                <w:rFonts w:cs="Calibri"/>
                <w:sz w:val="16"/>
                <w:szCs w:val="16"/>
              </w:rPr>
              <w:t xml:space="preserve">Aboriginal and Torres Strait Islander </w:t>
            </w:r>
            <w:r>
              <w:rPr>
                <w:rFonts w:cs="Calibri"/>
                <w:sz w:val="16"/>
                <w:szCs w:val="16"/>
              </w:rPr>
              <w:t>students attend 90% or more of the time.</w:t>
            </w:r>
          </w:p>
          <w:p w:rsidR="00C13781" w:rsidRDefault="00C13781">
            <w:pPr>
              <w:rPr>
                <w:rFonts w:cs="Calibri"/>
                <w:sz w:val="16"/>
                <w:szCs w:val="16"/>
              </w:rPr>
            </w:pPr>
          </w:p>
          <w:p w:rsidR="004A4416" w:rsidRDefault="004A441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Functioning EATSIP’S Committee</w:t>
            </w:r>
          </w:p>
          <w:p w:rsidR="004A4416" w:rsidRPr="00146086" w:rsidRDefault="004A4416">
            <w:r>
              <w:rPr>
                <w:rFonts w:cs="Calibri"/>
                <w:sz w:val="16"/>
                <w:szCs w:val="16"/>
              </w:rPr>
              <w:t>NAIDOC celebrations are conducted annually.</w:t>
            </w:r>
          </w:p>
        </w:tc>
        <w:tc>
          <w:tcPr>
            <w:tcW w:w="2240" w:type="dxa"/>
          </w:tcPr>
          <w:p w:rsidR="00B109C3" w:rsidRPr="00B109C3" w:rsidRDefault="00B109C3" w:rsidP="00B109C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School Opinion Survey</w:t>
            </w:r>
          </w:p>
          <w:p w:rsidR="00B109C3" w:rsidRPr="00B109C3" w:rsidRDefault="00B109C3" w:rsidP="00B109C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P &amp; C Minutes</w:t>
            </w:r>
          </w:p>
          <w:p w:rsidR="00B109C3" w:rsidRPr="001E3DD0" w:rsidRDefault="00B109C3" w:rsidP="00B109C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ECEC Meeting minutes</w:t>
            </w:r>
          </w:p>
          <w:p w:rsidR="001E3DD0" w:rsidRPr="001E3DD0" w:rsidRDefault="001E3DD0" w:rsidP="00B109C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Updated EATSIPS Action Plan</w:t>
            </w:r>
          </w:p>
          <w:p w:rsidR="001E3DD0" w:rsidRPr="00C13781" w:rsidRDefault="001E3DD0" w:rsidP="00B109C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>P &amp; C membership</w:t>
            </w:r>
          </w:p>
          <w:p w:rsidR="00C13781" w:rsidRPr="00955630" w:rsidRDefault="00C13781" w:rsidP="00C137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16"/>
                <w:szCs w:val="16"/>
              </w:rPr>
              <w:t xml:space="preserve">EATSIP’s Committee </w:t>
            </w:r>
            <w:r w:rsidRPr="00C13781">
              <w:rPr>
                <w:sz w:val="16"/>
                <w:szCs w:val="16"/>
              </w:rPr>
              <w:t>membership</w:t>
            </w:r>
          </w:p>
          <w:p w:rsidR="00E471A0" w:rsidRDefault="00E471A0"/>
        </w:tc>
      </w:tr>
    </w:tbl>
    <w:p w:rsidR="00717FB6" w:rsidRDefault="00717FB6" w:rsidP="00E471A0"/>
    <w:p w:rsidR="004A4416" w:rsidRDefault="004A4416" w:rsidP="00E471A0"/>
    <w:p w:rsidR="004A4416" w:rsidRDefault="004A4416" w:rsidP="00E471A0"/>
    <w:p w:rsidR="004A4416" w:rsidRPr="004A4416" w:rsidRDefault="004A4416" w:rsidP="00E471A0">
      <w:pPr>
        <w:rPr>
          <w:b/>
          <w:sz w:val="24"/>
          <w:szCs w:val="24"/>
        </w:rPr>
      </w:pPr>
      <w:bookmarkStart w:id="0" w:name="_GoBack"/>
      <w:bookmarkEnd w:id="0"/>
      <w:r w:rsidRPr="004A4416">
        <w:rPr>
          <w:b/>
          <w:sz w:val="24"/>
          <w:szCs w:val="24"/>
        </w:rPr>
        <w:t>Bryan Dudley</w:t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  <w:t>Peter Holt</w:t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</w:r>
      <w:r w:rsidRPr="004A4416">
        <w:rPr>
          <w:b/>
          <w:sz w:val="24"/>
          <w:szCs w:val="24"/>
        </w:rPr>
        <w:tab/>
        <w:t>Melissa Jackson</w:t>
      </w:r>
    </w:p>
    <w:p w:rsidR="004A4416" w:rsidRPr="004A4416" w:rsidRDefault="004A4416" w:rsidP="00E471A0">
      <w:pPr>
        <w:rPr>
          <w:b/>
          <w:sz w:val="24"/>
          <w:szCs w:val="24"/>
        </w:rPr>
      </w:pPr>
      <w:r w:rsidRPr="004A4416">
        <w:rPr>
          <w:b/>
          <w:sz w:val="24"/>
          <w:szCs w:val="24"/>
        </w:rPr>
        <w:t>Pr</w:t>
      </w:r>
      <w:r>
        <w:rPr>
          <w:b/>
          <w:sz w:val="24"/>
          <w:szCs w:val="24"/>
        </w:rPr>
        <w:t>incipal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 &amp; C </w:t>
      </w:r>
      <w:r w:rsidR="00425A0C"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Assistant Regional Director</w:t>
      </w:r>
    </w:p>
    <w:sectPr w:rsidR="004A4416" w:rsidRPr="004A4416" w:rsidSect="00134B6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88"/>
    <w:multiLevelType w:val="hybridMultilevel"/>
    <w:tmpl w:val="736E9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359"/>
    <w:multiLevelType w:val="hybridMultilevel"/>
    <w:tmpl w:val="F1B658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1FBE"/>
    <w:multiLevelType w:val="hybridMultilevel"/>
    <w:tmpl w:val="E3420D28"/>
    <w:lvl w:ilvl="0" w:tplc="B0B0F9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2BA5"/>
    <w:multiLevelType w:val="hybridMultilevel"/>
    <w:tmpl w:val="07F6C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5305"/>
    <w:multiLevelType w:val="hybridMultilevel"/>
    <w:tmpl w:val="3872F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D6877"/>
    <w:multiLevelType w:val="hybridMultilevel"/>
    <w:tmpl w:val="DFEAD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6598A"/>
    <w:multiLevelType w:val="hybridMultilevel"/>
    <w:tmpl w:val="75804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646C"/>
    <w:multiLevelType w:val="hybridMultilevel"/>
    <w:tmpl w:val="79F4F5D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BF1104"/>
    <w:multiLevelType w:val="hybridMultilevel"/>
    <w:tmpl w:val="BDC23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D0DF4"/>
    <w:multiLevelType w:val="hybridMultilevel"/>
    <w:tmpl w:val="09DC7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74905"/>
    <w:multiLevelType w:val="hybridMultilevel"/>
    <w:tmpl w:val="F6907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A31AE"/>
    <w:multiLevelType w:val="hybridMultilevel"/>
    <w:tmpl w:val="D33AD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561FB"/>
    <w:multiLevelType w:val="hybridMultilevel"/>
    <w:tmpl w:val="62EE9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556F"/>
    <w:multiLevelType w:val="hybridMultilevel"/>
    <w:tmpl w:val="0088A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58D1"/>
    <w:multiLevelType w:val="hybridMultilevel"/>
    <w:tmpl w:val="2C76F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250BD"/>
    <w:multiLevelType w:val="hybridMultilevel"/>
    <w:tmpl w:val="3E26A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108D2"/>
    <w:multiLevelType w:val="hybridMultilevel"/>
    <w:tmpl w:val="1868C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B62AF"/>
    <w:multiLevelType w:val="hybridMultilevel"/>
    <w:tmpl w:val="6408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4652F"/>
    <w:multiLevelType w:val="hybridMultilevel"/>
    <w:tmpl w:val="0A20D7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A09A6"/>
    <w:multiLevelType w:val="hybridMultilevel"/>
    <w:tmpl w:val="1F16E97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5F3511"/>
    <w:multiLevelType w:val="hybridMultilevel"/>
    <w:tmpl w:val="32D0D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E211F"/>
    <w:multiLevelType w:val="hybridMultilevel"/>
    <w:tmpl w:val="954CF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85A99"/>
    <w:multiLevelType w:val="hybridMultilevel"/>
    <w:tmpl w:val="63E00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87475"/>
    <w:multiLevelType w:val="hybridMultilevel"/>
    <w:tmpl w:val="EC4C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5"/>
  </w:num>
  <w:num w:numId="5">
    <w:abstractNumId w:val="22"/>
  </w:num>
  <w:num w:numId="6">
    <w:abstractNumId w:val="23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16"/>
  </w:num>
  <w:num w:numId="12">
    <w:abstractNumId w:val="9"/>
  </w:num>
  <w:num w:numId="13">
    <w:abstractNumId w:val="11"/>
  </w:num>
  <w:num w:numId="14">
    <w:abstractNumId w:val="1"/>
  </w:num>
  <w:num w:numId="15">
    <w:abstractNumId w:val="19"/>
  </w:num>
  <w:num w:numId="16">
    <w:abstractNumId w:val="21"/>
  </w:num>
  <w:num w:numId="17">
    <w:abstractNumId w:val="18"/>
  </w:num>
  <w:num w:numId="18">
    <w:abstractNumId w:val="7"/>
  </w:num>
  <w:num w:numId="19">
    <w:abstractNumId w:val="20"/>
  </w:num>
  <w:num w:numId="20">
    <w:abstractNumId w:val="4"/>
  </w:num>
  <w:num w:numId="21">
    <w:abstractNumId w:val="14"/>
  </w:num>
  <w:num w:numId="22">
    <w:abstractNumId w:val="2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6A"/>
    <w:rsid w:val="00016AFD"/>
    <w:rsid w:val="00026F20"/>
    <w:rsid w:val="00046AC1"/>
    <w:rsid w:val="000B1AA4"/>
    <w:rsid w:val="000B1D8E"/>
    <w:rsid w:val="000B2198"/>
    <w:rsid w:val="000F0B00"/>
    <w:rsid w:val="001118F3"/>
    <w:rsid w:val="00121A45"/>
    <w:rsid w:val="001307FF"/>
    <w:rsid w:val="00134B6A"/>
    <w:rsid w:val="00145DB9"/>
    <w:rsid w:val="00146086"/>
    <w:rsid w:val="0016017B"/>
    <w:rsid w:val="001B4CD0"/>
    <w:rsid w:val="001E3DD0"/>
    <w:rsid w:val="00283BB4"/>
    <w:rsid w:val="002A2A9F"/>
    <w:rsid w:val="003026D1"/>
    <w:rsid w:val="003542EE"/>
    <w:rsid w:val="00394416"/>
    <w:rsid w:val="00425A0C"/>
    <w:rsid w:val="004A4416"/>
    <w:rsid w:val="004F44D3"/>
    <w:rsid w:val="005052EB"/>
    <w:rsid w:val="005525EA"/>
    <w:rsid w:val="00557FF1"/>
    <w:rsid w:val="005B0AE5"/>
    <w:rsid w:val="005B1A60"/>
    <w:rsid w:val="005D7FED"/>
    <w:rsid w:val="005F1478"/>
    <w:rsid w:val="00611763"/>
    <w:rsid w:val="0062197A"/>
    <w:rsid w:val="00685072"/>
    <w:rsid w:val="006A74A4"/>
    <w:rsid w:val="006F6438"/>
    <w:rsid w:val="0071790F"/>
    <w:rsid w:val="00717FB6"/>
    <w:rsid w:val="00747F84"/>
    <w:rsid w:val="00775742"/>
    <w:rsid w:val="00775BA0"/>
    <w:rsid w:val="007760AD"/>
    <w:rsid w:val="007A2520"/>
    <w:rsid w:val="008021CD"/>
    <w:rsid w:val="00813039"/>
    <w:rsid w:val="0082239F"/>
    <w:rsid w:val="00835D97"/>
    <w:rsid w:val="00866886"/>
    <w:rsid w:val="008974A8"/>
    <w:rsid w:val="008D0E8C"/>
    <w:rsid w:val="00910075"/>
    <w:rsid w:val="00955630"/>
    <w:rsid w:val="00972278"/>
    <w:rsid w:val="009D7E2A"/>
    <w:rsid w:val="009F7080"/>
    <w:rsid w:val="00A105F9"/>
    <w:rsid w:val="00A205E6"/>
    <w:rsid w:val="00A239F8"/>
    <w:rsid w:val="00A4632D"/>
    <w:rsid w:val="00A810D5"/>
    <w:rsid w:val="00AF43EE"/>
    <w:rsid w:val="00AF792E"/>
    <w:rsid w:val="00B109C3"/>
    <w:rsid w:val="00B23411"/>
    <w:rsid w:val="00B260DE"/>
    <w:rsid w:val="00B50D7A"/>
    <w:rsid w:val="00B807F2"/>
    <w:rsid w:val="00BC0F6F"/>
    <w:rsid w:val="00C13781"/>
    <w:rsid w:val="00C82A80"/>
    <w:rsid w:val="00C861A2"/>
    <w:rsid w:val="00CA6F18"/>
    <w:rsid w:val="00CF6B6A"/>
    <w:rsid w:val="00D330A8"/>
    <w:rsid w:val="00D862E1"/>
    <w:rsid w:val="00D9046E"/>
    <w:rsid w:val="00DB02A4"/>
    <w:rsid w:val="00DD7053"/>
    <w:rsid w:val="00DF216B"/>
    <w:rsid w:val="00E12A9B"/>
    <w:rsid w:val="00E46353"/>
    <w:rsid w:val="00E471A0"/>
    <w:rsid w:val="00E639FE"/>
    <w:rsid w:val="00E81591"/>
    <w:rsid w:val="00EA2497"/>
    <w:rsid w:val="00ED282A"/>
    <w:rsid w:val="00EF7252"/>
    <w:rsid w:val="00F02D57"/>
    <w:rsid w:val="00F10170"/>
    <w:rsid w:val="00F530C1"/>
    <w:rsid w:val="00F86F65"/>
    <w:rsid w:val="00FB0D5D"/>
    <w:rsid w:val="00FB2FF9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A549B-E23F-4FBA-81D1-3C5E5454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416"/>
    <w:pPr>
      <w:spacing w:after="200" w:line="276" w:lineRule="auto"/>
      <w:ind w:left="720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DCE9CBCF87B4E9E8FF8CDD2DB25AF" ma:contentTypeVersion="14" ma:contentTypeDescription="Create a new document." ma:contentTypeScope="" ma:versionID="ef29b4e0e51b83e93ea1b37a8a4b1499">
  <xsd:schema xmlns:xsd="http://www.w3.org/2001/XMLSchema" xmlns:xs="http://www.w3.org/2001/XMLSchema" xmlns:p="http://schemas.microsoft.com/office/2006/metadata/properties" xmlns:ns1="http://schemas.microsoft.com/sharepoint/v3" xmlns:ns2="f2c935f2-d737-4cc7-8234-31bc0d845329" targetNamespace="http://schemas.microsoft.com/office/2006/metadata/properties" ma:root="true" ma:fieldsID="ea42f4332ced61ba6bcf73ab1f8eaa01" ns1:_="" ns2:_="">
    <xsd:import namespace="http://schemas.microsoft.com/sharepoint/v3"/>
    <xsd:import namespace="f2c935f2-d737-4cc7-8234-31bc0d8453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935f2-d737-4cc7-8234-31bc0d84532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LastReviewedDate xmlns="f2c935f2-d737-4cc7-8234-31bc0d845329" xsi:nil="true"/>
    <PPSubmittedBy xmlns="f2c935f2-d737-4cc7-8234-31bc0d845329">
      <UserInfo>
        <DisplayName/>
        <AccountId xsi:nil="true"/>
        <AccountType/>
      </UserInfo>
    </PPSubmittedBy>
    <PPLastReviewedBy xmlns="f2c935f2-d737-4cc7-8234-31bc0d845329">
      <UserInfo>
        <DisplayName/>
        <AccountId xsi:nil="true"/>
        <AccountType/>
      </UserInfo>
    </PPLastReviewedBy>
    <PPModeratedBy xmlns="f2c935f2-d737-4cc7-8234-31bc0d845329">
      <UserInfo>
        <DisplayName/>
        <AccountId xsi:nil="true"/>
        <AccountType/>
      </UserInfo>
    </PPModeratedBy>
    <PPPublishedNotificationAddresses xmlns="f2c935f2-d737-4cc7-8234-31bc0d845329" xsi:nil="true"/>
    <PPSubmittedDate xmlns="f2c935f2-d737-4cc7-8234-31bc0d845329" xsi:nil="true"/>
    <PPReferenceNumber xmlns="f2c935f2-d737-4cc7-8234-31bc0d845329" xsi:nil="true"/>
    <PPReviewDate xmlns="f2c935f2-d737-4cc7-8234-31bc0d845329" xsi:nil="true"/>
    <PPContentApprover xmlns="f2c935f2-d737-4cc7-8234-31bc0d845329">
      <UserInfo>
        <DisplayName/>
        <AccountId xsi:nil="true"/>
        <AccountType/>
      </UserInfo>
    </PPContentApprover>
    <PPContentAuthor xmlns="f2c935f2-d737-4cc7-8234-31bc0d845329">
      <UserInfo>
        <DisplayName/>
        <AccountId xsi:nil="true"/>
        <AccountType/>
      </UserInfo>
    </PPContentAuthor>
    <PPModeratedDate xmlns="f2c935f2-d737-4cc7-8234-31bc0d845329" xsi:nil="true"/>
    <PPContentOwner xmlns="f2c935f2-d737-4cc7-8234-31bc0d845329">
      <UserInfo>
        <DisplayName/>
        <AccountId xsi:nil="true"/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B111489A-B20D-4A88-B924-081ACCFB2021}"/>
</file>

<file path=customXml/itemProps2.xml><?xml version="1.0" encoding="utf-8"?>
<ds:datastoreItem xmlns:ds="http://schemas.openxmlformats.org/officeDocument/2006/customXml" ds:itemID="{D8FE06C1-7926-41EF-A752-624A3101A1B6}"/>
</file>

<file path=customXml/itemProps3.xml><?xml version="1.0" encoding="utf-8"?>
<ds:datastoreItem xmlns:ds="http://schemas.openxmlformats.org/officeDocument/2006/customXml" ds:itemID="{F5045FD4-E187-4E67-B613-0BB500DF7DD9}"/>
</file>

<file path=customXml/itemProps4.xml><?xml version="1.0" encoding="utf-8"?>
<ds:datastoreItem xmlns:ds="http://schemas.openxmlformats.org/officeDocument/2006/customXml" ds:itemID="{B6F8C492-9D74-4E32-9F90-868FF3FFC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</dc:title>
  <dc:subject/>
  <dc:creator>DUDLEY, Bryan</dc:creator>
  <cp:keywords/>
  <dc:description/>
  <cp:lastModifiedBy>DUDLEY, Bryan</cp:lastModifiedBy>
  <cp:revision>2</cp:revision>
  <cp:lastPrinted>2015-12-07T04:40:00Z</cp:lastPrinted>
  <dcterms:created xsi:type="dcterms:W3CDTF">2015-12-07T04:41:00Z</dcterms:created>
  <dcterms:modified xsi:type="dcterms:W3CDTF">2015-12-07T04:41:00Z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0x010100561DCE9CBCF87B4E9E8FF8CDD2DB25AF</vt:lpwstr>
  </property>
</Properties>
</file>